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61B854" w14:textId="66303590" w:rsidR="00E90E49" w:rsidRPr="00E622AE" w:rsidRDefault="00E90E49" w:rsidP="00E35559">
      <w:pPr>
        <w:pStyle w:val="3GPPHeader"/>
        <w:spacing w:after="60"/>
        <w:rPr>
          <w:sz w:val="32"/>
          <w:szCs w:val="32"/>
          <w:highlight w:val="yellow"/>
          <w:lang w:val="en-US"/>
        </w:rPr>
      </w:pPr>
      <w:r w:rsidRPr="00E622AE">
        <w:rPr>
          <w:lang w:val="en-US"/>
        </w:rPr>
        <w:t>3GPP TSG-RAN WG</w:t>
      </w:r>
      <w:r w:rsidR="007730BD" w:rsidRPr="00E622AE">
        <w:rPr>
          <w:lang w:val="en-US"/>
        </w:rPr>
        <w:t>2</w:t>
      </w:r>
      <w:r w:rsidRPr="00E622AE">
        <w:rPr>
          <w:lang w:val="en-US"/>
        </w:rPr>
        <w:t xml:space="preserve"> #</w:t>
      </w:r>
      <w:r w:rsidR="00AE3743" w:rsidRPr="00E622AE">
        <w:rPr>
          <w:lang w:val="en-US"/>
        </w:rPr>
        <w:t>9</w:t>
      </w:r>
      <w:r w:rsidR="006518F9" w:rsidRPr="00E622AE">
        <w:rPr>
          <w:lang w:val="en-US"/>
        </w:rPr>
        <w:t>9</w:t>
      </w:r>
      <w:r w:rsidRPr="00E622AE">
        <w:rPr>
          <w:lang w:val="en-US"/>
        </w:rPr>
        <w:tab/>
      </w:r>
      <w:r w:rsidRPr="00E622AE">
        <w:rPr>
          <w:sz w:val="32"/>
          <w:szCs w:val="32"/>
          <w:lang w:val="en-US"/>
        </w:rPr>
        <w:t xml:space="preserve">Tdoc </w:t>
      </w:r>
      <w:r w:rsidR="00091557" w:rsidRPr="00E622AE">
        <w:rPr>
          <w:sz w:val="32"/>
          <w:szCs w:val="32"/>
          <w:lang w:val="en-US"/>
        </w:rPr>
        <w:t>R2-</w:t>
      </w:r>
      <w:r w:rsidR="005F3025" w:rsidRPr="00E622AE">
        <w:rPr>
          <w:sz w:val="32"/>
          <w:szCs w:val="32"/>
          <w:lang w:val="en-US"/>
        </w:rPr>
        <w:t>1</w:t>
      </w:r>
      <w:r w:rsidR="000039F4" w:rsidRPr="00E622AE">
        <w:rPr>
          <w:sz w:val="32"/>
          <w:szCs w:val="32"/>
          <w:lang w:val="en-US"/>
        </w:rPr>
        <w:t>7</w:t>
      </w:r>
      <w:r w:rsidR="001B1EE9" w:rsidRPr="00E622AE">
        <w:rPr>
          <w:sz w:val="32"/>
          <w:szCs w:val="32"/>
          <w:lang w:val="en-US"/>
        </w:rPr>
        <w:t>08663</w:t>
      </w:r>
    </w:p>
    <w:p w14:paraId="17E94091" w14:textId="581383B0" w:rsidR="00E90E49" w:rsidRPr="00E622AE" w:rsidRDefault="006518F9" w:rsidP="00311702">
      <w:pPr>
        <w:pStyle w:val="3GPPHeader"/>
        <w:rPr>
          <w:lang w:val="en-US"/>
        </w:rPr>
      </w:pPr>
      <w:r w:rsidRPr="00E622AE">
        <w:rPr>
          <w:lang w:val="en-US"/>
        </w:rPr>
        <w:t>Berlin</w:t>
      </w:r>
      <w:r w:rsidR="00AE3743" w:rsidRPr="00E622AE">
        <w:rPr>
          <w:lang w:val="en-US"/>
        </w:rPr>
        <w:t xml:space="preserve">, </w:t>
      </w:r>
      <w:r w:rsidRPr="00E622AE">
        <w:rPr>
          <w:lang w:val="en-US"/>
        </w:rPr>
        <w:t>Germany</w:t>
      </w:r>
      <w:r w:rsidR="00AE3743" w:rsidRPr="00E622AE">
        <w:rPr>
          <w:lang w:val="en-US"/>
        </w:rPr>
        <w:t xml:space="preserve">, </w:t>
      </w:r>
      <w:r w:rsidRPr="00E622AE">
        <w:rPr>
          <w:lang w:val="en-US"/>
        </w:rPr>
        <w:t>21</w:t>
      </w:r>
      <w:r w:rsidR="00E571A7" w:rsidRPr="00E622AE">
        <w:rPr>
          <w:vertAlign w:val="superscript"/>
          <w:lang w:val="en-US"/>
        </w:rPr>
        <w:t>st</w:t>
      </w:r>
      <w:r w:rsidR="00C544E1" w:rsidRPr="00E622AE">
        <w:rPr>
          <w:lang w:val="en-US"/>
        </w:rPr>
        <w:t xml:space="preserve"> </w:t>
      </w:r>
      <w:r w:rsidR="00AE3743" w:rsidRPr="00E622AE">
        <w:rPr>
          <w:lang w:val="en-US"/>
        </w:rPr>
        <w:t xml:space="preserve">– </w:t>
      </w:r>
      <w:r w:rsidRPr="00E622AE">
        <w:rPr>
          <w:lang w:val="en-US"/>
        </w:rPr>
        <w:t>25</w:t>
      </w:r>
      <w:r w:rsidR="00AE3743" w:rsidRPr="00E622AE">
        <w:rPr>
          <w:vertAlign w:val="superscript"/>
          <w:lang w:val="en-US"/>
        </w:rPr>
        <w:t>th</w:t>
      </w:r>
      <w:r w:rsidR="00AE3743" w:rsidRPr="00E622AE">
        <w:rPr>
          <w:lang w:val="en-US"/>
        </w:rPr>
        <w:t xml:space="preserve"> </w:t>
      </w:r>
      <w:r w:rsidRPr="00E622AE">
        <w:rPr>
          <w:lang w:val="en-US"/>
        </w:rPr>
        <w:t>August</w:t>
      </w:r>
      <w:r w:rsidR="00C544E1" w:rsidRPr="00E622AE">
        <w:rPr>
          <w:lang w:val="en-US"/>
        </w:rPr>
        <w:t xml:space="preserve"> </w:t>
      </w:r>
      <w:r w:rsidR="00AE3743" w:rsidRPr="00E622AE">
        <w:rPr>
          <w:lang w:val="en-US"/>
        </w:rPr>
        <w:t>2017</w:t>
      </w:r>
    </w:p>
    <w:p w14:paraId="6A5EAA2E" w14:textId="77777777" w:rsidR="00E90E49" w:rsidRPr="00E622AE" w:rsidRDefault="00E90E49" w:rsidP="00357380">
      <w:pPr>
        <w:pStyle w:val="3GPPHeader"/>
        <w:rPr>
          <w:lang w:val="en-US"/>
        </w:rPr>
      </w:pPr>
    </w:p>
    <w:p w14:paraId="4CB386B2" w14:textId="6646529C" w:rsidR="00E90E49" w:rsidRPr="00E622AE" w:rsidRDefault="00E90E49" w:rsidP="00311702">
      <w:pPr>
        <w:pStyle w:val="3GPPHeader"/>
        <w:rPr>
          <w:sz w:val="22"/>
          <w:lang w:val="en-US"/>
        </w:rPr>
      </w:pPr>
      <w:r w:rsidRPr="00E622AE">
        <w:rPr>
          <w:sz w:val="22"/>
          <w:lang w:val="en-US"/>
        </w:rPr>
        <w:t>Agenda Item:</w:t>
      </w:r>
      <w:r w:rsidRPr="00E622AE">
        <w:rPr>
          <w:sz w:val="22"/>
          <w:lang w:val="en-US"/>
        </w:rPr>
        <w:tab/>
      </w:r>
      <w:r w:rsidR="00E622AE">
        <w:rPr>
          <w:sz w:val="22"/>
          <w:lang w:val="en-US"/>
        </w:rPr>
        <w:t>9.4.4</w:t>
      </w:r>
    </w:p>
    <w:p w14:paraId="1E43284B" w14:textId="77777777" w:rsidR="00E90E49" w:rsidRPr="00E622AE" w:rsidRDefault="003D3C45" w:rsidP="00F64C2B">
      <w:pPr>
        <w:pStyle w:val="3GPPHeader"/>
        <w:rPr>
          <w:sz w:val="22"/>
          <w:lang w:val="en-US"/>
        </w:rPr>
      </w:pPr>
      <w:r w:rsidRPr="00E622AE">
        <w:rPr>
          <w:sz w:val="22"/>
          <w:lang w:val="en-US"/>
        </w:rPr>
        <w:t>Source:</w:t>
      </w:r>
      <w:r w:rsidR="00E90E49" w:rsidRPr="00E622AE">
        <w:rPr>
          <w:sz w:val="22"/>
          <w:lang w:val="en-US"/>
        </w:rPr>
        <w:tab/>
      </w:r>
      <w:r w:rsidR="00F64C2B" w:rsidRPr="00E622AE">
        <w:rPr>
          <w:sz w:val="22"/>
          <w:lang w:val="en-US"/>
        </w:rPr>
        <w:t>Ericsson</w:t>
      </w:r>
    </w:p>
    <w:p w14:paraId="116D7F9E" w14:textId="77777777" w:rsidR="00E90E49" w:rsidRPr="00E622AE" w:rsidRDefault="003D3C45" w:rsidP="00311702">
      <w:pPr>
        <w:pStyle w:val="3GPPHeader"/>
        <w:rPr>
          <w:sz w:val="22"/>
          <w:lang w:val="en-US"/>
        </w:rPr>
      </w:pPr>
      <w:r w:rsidRPr="00E622AE">
        <w:rPr>
          <w:sz w:val="22"/>
          <w:lang w:val="en-US"/>
        </w:rPr>
        <w:t>Title:</w:t>
      </w:r>
      <w:r w:rsidR="00E90E49" w:rsidRPr="00E622AE">
        <w:rPr>
          <w:sz w:val="22"/>
          <w:lang w:val="en-US"/>
        </w:rPr>
        <w:tab/>
      </w:r>
      <w:r w:rsidR="006518F9" w:rsidRPr="00E622AE">
        <w:rPr>
          <w:sz w:val="22"/>
          <w:lang w:val="en-US"/>
        </w:rPr>
        <w:t>Mobility Simulations of Aerial UEs</w:t>
      </w:r>
    </w:p>
    <w:p w14:paraId="30C596FB" w14:textId="77777777" w:rsidR="00E90E49" w:rsidRPr="00CE0424" w:rsidRDefault="00E90E49" w:rsidP="00D546FF">
      <w:pPr>
        <w:pStyle w:val="3GPPHeader"/>
        <w:rPr>
          <w:sz w:val="22"/>
        </w:rPr>
      </w:pPr>
      <w:r w:rsidRPr="00E622AE">
        <w:rPr>
          <w:sz w:val="22"/>
        </w:rPr>
        <w:t>Document for:</w:t>
      </w:r>
      <w:r w:rsidRPr="00E622AE">
        <w:rPr>
          <w:sz w:val="22"/>
        </w:rPr>
        <w:tab/>
        <w:t>Discussion, Decision</w:t>
      </w:r>
    </w:p>
    <w:p w14:paraId="273DF912" w14:textId="77777777" w:rsidR="00E90E49" w:rsidRPr="00CE0424" w:rsidRDefault="00E90E49" w:rsidP="00E90E49"/>
    <w:p w14:paraId="0F88F1DF" w14:textId="77777777" w:rsidR="00C24345" w:rsidRDefault="00E90E49" w:rsidP="00A2052C">
      <w:pPr>
        <w:pStyle w:val="Heading1"/>
      </w:pPr>
      <w:r w:rsidRPr="00CE0424">
        <w:t>Introduction</w:t>
      </w:r>
    </w:p>
    <w:p w14:paraId="2E5D837D" w14:textId="250A4571" w:rsidR="001B1EE9" w:rsidRPr="00E622AE" w:rsidRDefault="001B1EE9" w:rsidP="001B1EE9">
      <w:pPr>
        <w:rPr>
          <w:lang w:val="en-US"/>
        </w:rPr>
      </w:pPr>
      <w:r w:rsidRPr="00E622AE">
        <w:rPr>
          <w:lang w:val="en-US"/>
        </w:rPr>
        <w:t xml:space="preserve">It has been noted before </w:t>
      </w:r>
      <w:r w:rsidR="00E269DB" w:rsidRPr="00CE0424">
        <w:fldChar w:fldCharType="begin"/>
      </w:r>
      <w:r w:rsidR="00E269DB" w:rsidRPr="00E622AE">
        <w:rPr>
          <w:lang w:val="en-US"/>
        </w:rPr>
        <w:instrText xml:space="preserve"> REF _Ref189809556 \r \h </w:instrText>
      </w:r>
      <w:r w:rsidR="00E269DB" w:rsidRPr="00CE0424">
        <w:fldChar w:fldCharType="separate"/>
      </w:r>
      <w:r w:rsidR="00E269DB" w:rsidRPr="00E622AE">
        <w:rPr>
          <w:lang w:val="en-US"/>
        </w:rPr>
        <w:t>[1]</w:t>
      </w:r>
      <w:r w:rsidR="00E269DB" w:rsidRPr="00CE0424">
        <w:fldChar w:fldCharType="end"/>
      </w:r>
      <w:r w:rsidRPr="00E622AE">
        <w:rPr>
          <w:lang w:val="en-US"/>
        </w:rPr>
        <w:t xml:space="preserve"> that the radio environment experienced by connected aerial vehicles will strongly depend on the flight altitude and at high altitude will be very different from that which terrestrial UEs experience on the ground. In particular, differences are expected in the mobility performance of aerial UEs. In this </w:t>
      </w:r>
      <w:r w:rsidR="0023036B" w:rsidRPr="00E622AE">
        <w:rPr>
          <w:lang w:val="en-US"/>
        </w:rPr>
        <w:t>contribution,</w:t>
      </w:r>
      <w:r w:rsidRPr="00E622AE">
        <w:rPr>
          <w:lang w:val="en-US"/>
        </w:rPr>
        <w:t xml:space="preserve"> we show for the first time mobility results obtained with a system-level simulator.</w:t>
      </w:r>
    </w:p>
    <w:p w14:paraId="1772455B" w14:textId="77777777" w:rsidR="004000E8" w:rsidRPr="00CE0424" w:rsidRDefault="004000E8" w:rsidP="00CE0424">
      <w:pPr>
        <w:pStyle w:val="Heading1"/>
      </w:pPr>
      <w:bookmarkStart w:id="0" w:name="_Ref178064866"/>
      <w:r w:rsidRPr="00CE0424">
        <w:t>Discussion</w:t>
      </w:r>
      <w:bookmarkEnd w:id="0"/>
    </w:p>
    <w:p w14:paraId="68610382" w14:textId="34867BF9" w:rsidR="00CD16D9" w:rsidRDefault="00CD16D9" w:rsidP="00D324CE">
      <w:pPr>
        <w:pStyle w:val="Heading2"/>
      </w:pPr>
      <w:r>
        <w:t>Simulation assumptions</w:t>
      </w:r>
    </w:p>
    <w:p w14:paraId="11A8A720" w14:textId="77777777" w:rsidR="00D31288" w:rsidRDefault="00D324CE" w:rsidP="003913B8">
      <w:r w:rsidRPr="00E622AE">
        <w:rPr>
          <w:lang w:val="en-US"/>
        </w:rPr>
        <w:t>In general, our simulations were carried out following the agreements by RAN1 and RAN2</w:t>
      </w:r>
      <w:r w:rsidR="00E571A7" w:rsidRPr="00E622AE">
        <w:rPr>
          <w:lang w:val="en-US"/>
        </w:rPr>
        <w:t xml:space="preserve"> </w:t>
      </w:r>
      <w:r w:rsidR="000845C0" w:rsidRPr="00CE0424">
        <w:fldChar w:fldCharType="begin"/>
      </w:r>
      <w:r w:rsidR="000845C0" w:rsidRPr="00E622AE">
        <w:rPr>
          <w:lang w:val="en-US"/>
        </w:rPr>
        <w:instrText xml:space="preserve"> REF _Ref189809556 \r \h </w:instrText>
      </w:r>
      <w:r w:rsidR="000845C0" w:rsidRPr="00CE0424">
        <w:fldChar w:fldCharType="separate"/>
      </w:r>
      <w:r w:rsidR="000845C0" w:rsidRPr="00E622AE">
        <w:rPr>
          <w:lang w:val="en-US"/>
        </w:rPr>
        <w:t>[2,3]</w:t>
      </w:r>
      <w:r w:rsidR="000845C0" w:rsidRPr="00CE0424">
        <w:fldChar w:fldCharType="end"/>
      </w:r>
      <w:r w:rsidR="000845C0" w:rsidRPr="00E622AE">
        <w:rPr>
          <w:lang w:val="en-US"/>
        </w:rPr>
        <w:t xml:space="preserve">. </w:t>
      </w:r>
      <w:r w:rsidR="00D31288">
        <w:t xml:space="preserve">More specifically, we simulated </w:t>
      </w:r>
    </w:p>
    <w:p w14:paraId="7782D3D2" w14:textId="380CC862" w:rsidR="00D31288" w:rsidRPr="00E622AE" w:rsidRDefault="00D31288" w:rsidP="001D6119">
      <w:pPr>
        <w:pStyle w:val="ListParagraph"/>
        <w:numPr>
          <w:ilvl w:val="0"/>
          <w:numId w:val="19"/>
        </w:numPr>
        <w:rPr>
          <w:lang w:val="en-US"/>
        </w:rPr>
      </w:pPr>
      <w:r w:rsidRPr="00E622AE">
        <w:rPr>
          <w:lang w:val="en-US"/>
        </w:rPr>
        <w:t>a UMa scenario with 19 sites,</w:t>
      </w:r>
    </w:p>
    <w:p w14:paraId="55BFD058" w14:textId="61D00D1A" w:rsidR="00D31288" w:rsidRPr="00E622AE" w:rsidRDefault="00D31288" w:rsidP="001D6119">
      <w:pPr>
        <w:pStyle w:val="ListParagraph"/>
        <w:numPr>
          <w:ilvl w:val="0"/>
          <w:numId w:val="19"/>
        </w:numPr>
        <w:rPr>
          <w:lang w:val="en-US"/>
        </w:rPr>
      </w:pPr>
      <w:r w:rsidRPr="00E622AE">
        <w:rPr>
          <w:lang w:val="en-US"/>
        </w:rPr>
        <w:t>a carrier frequency of 2 GHz</w:t>
      </w:r>
      <w:r w:rsidR="00253ECF" w:rsidRPr="00E622AE">
        <w:rPr>
          <w:lang w:val="en-US"/>
        </w:rPr>
        <w:t xml:space="preserve"> and a system bandwidth of 10 MHz</w:t>
      </w:r>
      <w:r w:rsidRPr="00E622AE">
        <w:rPr>
          <w:lang w:val="en-US"/>
        </w:rPr>
        <w:t>,</w:t>
      </w:r>
    </w:p>
    <w:p w14:paraId="19367A25" w14:textId="23CCC87D" w:rsidR="00D31288" w:rsidRPr="00E622AE" w:rsidRDefault="00D31288" w:rsidP="001D6119">
      <w:pPr>
        <w:pStyle w:val="ListParagraph"/>
        <w:numPr>
          <w:ilvl w:val="0"/>
          <w:numId w:val="19"/>
        </w:numPr>
        <w:rPr>
          <w:lang w:val="en-US"/>
        </w:rPr>
      </w:pPr>
      <w:r w:rsidRPr="00E622AE">
        <w:rPr>
          <w:lang w:val="en-US"/>
        </w:rPr>
        <w:t xml:space="preserve">the antenna model specified in </w:t>
      </w:r>
      <w:r w:rsidRPr="00CE0424">
        <w:fldChar w:fldCharType="begin"/>
      </w:r>
      <w:r w:rsidRPr="00E622AE">
        <w:rPr>
          <w:lang w:val="en-US"/>
        </w:rPr>
        <w:instrText xml:space="preserve"> REF _Ref189809556 \r \h </w:instrText>
      </w:r>
      <w:r w:rsidRPr="00CE0424">
        <w:fldChar w:fldCharType="separate"/>
      </w:r>
      <w:r w:rsidRPr="00E622AE">
        <w:rPr>
          <w:lang w:val="en-US"/>
        </w:rPr>
        <w:t>[4]</w:t>
      </w:r>
      <w:r w:rsidRPr="00CE0424">
        <w:fldChar w:fldCharType="end"/>
      </w:r>
      <w:r w:rsidR="00253ECF" w:rsidRPr="00E622AE">
        <w:rPr>
          <w:lang w:val="en-US"/>
        </w:rPr>
        <w:t>, with 8 cross-polarized elements and a down-tilt angle of 10 degrees</w:t>
      </w:r>
      <w:r w:rsidRPr="00E622AE">
        <w:rPr>
          <w:lang w:val="en-US"/>
        </w:rPr>
        <w:t>,</w:t>
      </w:r>
    </w:p>
    <w:p w14:paraId="6BF395C1" w14:textId="71151B0A" w:rsidR="00D31288" w:rsidRPr="00E622AE" w:rsidRDefault="00D31288" w:rsidP="001D6119">
      <w:pPr>
        <w:pStyle w:val="ListParagraph"/>
        <w:numPr>
          <w:ilvl w:val="0"/>
          <w:numId w:val="19"/>
        </w:numPr>
        <w:rPr>
          <w:lang w:val="en-US"/>
        </w:rPr>
      </w:pPr>
      <w:r w:rsidRPr="00E622AE">
        <w:rPr>
          <w:lang w:val="en-US"/>
        </w:rPr>
        <w:t>random distribution of UEs in the x,y-plane,</w:t>
      </w:r>
    </w:p>
    <w:p w14:paraId="51BB3356" w14:textId="01E31779" w:rsidR="00253ECF" w:rsidRPr="00E622AE" w:rsidRDefault="00253ECF" w:rsidP="001D6119">
      <w:pPr>
        <w:pStyle w:val="ListParagraph"/>
        <w:numPr>
          <w:ilvl w:val="0"/>
          <w:numId w:val="19"/>
        </w:numPr>
        <w:rPr>
          <w:lang w:val="en-US"/>
        </w:rPr>
      </w:pPr>
      <w:r w:rsidRPr="00E622AE">
        <w:rPr>
          <w:lang w:val="en-US"/>
        </w:rPr>
        <w:t>a constant UE speed of 30 km/h (horizontal only),</w:t>
      </w:r>
    </w:p>
    <w:p w14:paraId="37EF1DC6" w14:textId="63610ADC" w:rsidR="00D31288" w:rsidRPr="00E622AE" w:rsidRDefault="00D31288" w:rsidP="001D6119">
      <w:pPr>
        <w:pStyle w:val="ListParagraph"/>
        <w:numPr>
          <w:ilvl w:val="0"/>
          <w:numId w:val="19"/>
        </w:numPr>
        <w:rPr>
          <w:lang w:val="en-US"/>
        </w:rPr>
      </w:pPr>
      <w:r w:rsidRPr="00E622AE">
        <w:rPr>
          <w:lang w:val="en-US"/>
        </w:rPr>
        <w:t>and constant FTP traffic for all UEs.</w:t>
      </w:r>
    </w:p>
    <w:p w14:paraId="5C988CAD" w14:textId="2C0A1524" w:rsidR="003913B8" w:rsidRPr="00E622AE" w:rsidRDefault="00D31288" w:rsidP="003913B8">
      <w:pPr>
        <w:rPr>
          <w:lang w:val="en-US"/>
        </w:rPr>
      </w:pPr>
      <w:r w:rsidRPr="00E622AE">
        <w:rPr>
          <w:lang w:val="en-US"/>
        </w:rPr>
        <w:t xml:space="preserve">A few parameter settings </w:t>
      </w:r>
      <w:r w:rsidR="003913B8" w:rsidRPr="00E622AE">
        <w:rPr>
          <w:lang w:val="en-US"/>
        </w:rPr>
        <w:t>deviate from th</w:t>
      </w:r>
      <w:r w:rsidRPr="00E622AE">
        <w:rPr>
          <w:lang w:val="en-US"/>
        </w:rPr>
        <w:t xml:space="preserve">e </w:t>
      </w:r>
      <w:r w:rsidR="003913B8" w:rsidRPr="00E622AE">
        <w:rPr>
          <w:lang w:val="en-US"/>
        </w:rPr>
        <w:t xml:space="preserve">agreements </w:t>
      </w:r>
      <w:r w:rsidRPr="00E622AE">
        <w:rPr>
          <w:lang w:val="en-US"/>
        </w:rPr>
        <w:t xml:space="preserve">and lead to a reduced interference level, which </w:t>
      </w:r>
      <w:r w:rsidR="003913B8" w:rsidRPr="00E622AE">
        <w:rPr>
          <w:lang w:val="en-US"/>
        </w:rPr>
        <w:t>might affect the mobility performance results presented here:</w:t>
      </w:r>
    </w:p>
    <w:p w14:paraId="2A5551C7" w14:textId="3F2E1B7B" w:rsidR="003913B8" w:rsidRPr="00E622AE" w:rsidRDefault="00E571A7" w:rsidP="001D6119">
      <w:pPr>
        <w:pStyle w:val="ListParagraph"/>
        <w:numPr>
          <w:ilvl w:val="0"/>
          <w:numId w:val="18"/>
        </w:numPr>
        <w:rPr>
          <w:lang w:val="en-US"/>
        </w:rPr>
      </w:pPr>
      <w:r w:rsidRPr="00E622AE">
        <w:rPr>
          <w:lang w:val="en-US"/>
        </w:rPr>
        <w:t>Only aerial UEs were simulated</w:t>
      </w:r>
      <w:r w:rsidR="00D31288" w:rsidRPr="00E622AE">
        <w:rPr>
          <w:lang w:val="en-US"/>
        </w:rPr>
        <w:t>.</w:t>
      </w:r>
      <w:r w:rsidR="003913B8" w:rsidRPr="00E622AE">
        <w:rPr>
          <w:lang w:val="en-US"/>
        </w:rPr>
        <w:t xml:space="preserve"> This means also that all UEs are always assumed to be outdoors, where path</w:t>
      </w:r>
      <w:r w:rsidR="00253ECF" w:rsidRPr="00E622AE">
        <w:rPr>
          <w:lang w:val="en-US"/>
        </w:rPr>
        <w:t xml:space="preserve"> </w:t>
      </w:r>
      <w:r w:rsidR="003913B8" w:rsidRPr="00E622AE">
        <w:rPr>
          <w:lang w:val="en-US"/>
        </w:rPr>
        <w:t>loss is comparably low.</w:t>
      </w:r>
    </w:p>
    <w:p w14:paraId="395E2973" w14:textId="2DD6C1FD" w:rsidR="003913B8" w:rsidRPr="00E622AE" w:rsidRDefault="003913B8" w:rsidP="001D6119">
      <w:pPr>
        <w:pStyle w:val="ListParagraph"/>
        <w:numPr>
          <w:ilvl w:val="0"/>
          <w:numId w:val="18"/>
        </w:numPr>
        <w:rPr>
          <w:lang w:val="en-US"/>
        </w:rPr>
      </w:pPr>
      <w:r w:rsidRPr="00E622AE">
        <w:rPr>
          <w:lang w:val="en-US"/>
        </w:rPr>
        <w:t>The simulations were done with low resource utilization.</w:t>
      </w:r>
    </w:p>
    <w:p w14:paraId="264EDB9F" w14:textId="3BA0D336" w:rsidR="00D324CE" w:rsidRPr="00E622AE" w:rsidRDefault="00D31288" w:rsidP="001D6119">
      <w:pPr>
        <w:pStyle w:val="ListParagraph"/>
        <w:numPr>
          <w:ilvl w:val="0"/>
          <w:numId w:val="18"/>
        </w:numPr>
        <w:rPr>
          <w:lang w:val="en-US"/>
        </w:rPr>
      </w:pPr>
      <w:r w:rsidRPr="00E622AE">
        <w:rPr>
          <w:lang w:val="en-US"/>
        </w:rPr>
        <w:t xml:space="preserve">The simulations were done with a comparably low </w:t>
      </w:r>
      <w:r w:rsidR="00253ECF" w:rsidRPr="00E622AE">
        <w:rPr>
          <w:lang w:val="en-US"/>
        </w:rPr>
        <w:t xml:space="preserve">total </w:t>
      </w:r>
      <w:r w:rsidRPr="00E622AE">
        <w:rPr>
          <w:lang w:val="en-US"/>
        </w:rPr>
        <w:t>number of UEs.</w:t>
      </w:r>
    </w:p>
    <w:p w14:paraId="365C72B1" w14:textId="5F753BC9" w:rsidR="00D324CE" w:rsidRPr="00D324CE" w:rsidRDefault="00D324CE" w:rsidP="00D324CE">
      <w:pPr>
        <w:pStyle w:val="Heading2"/>
      </w:pPr>
      <w:r>
        <w:t>Pathloss and serving site</w:t>
      </w:r>
    </w:p>
    <w:p w14:paraId="29CFBEE8" w14:textId="404BA0D3" w:rsidR="00CD16D9" w:rsidRPr="00E622AE" w:rsidRDefault="00CD16D9" w:rsidP="00A70AB8">
      <w:pPr>
        <w:rPr>
          <w:lang w:val="en-US"/>
        </w:rPr>
      </w:pPr>
      <w:r w:rsidRPr="00E622AE">
        <w:rPr>
          <w:lang w:val="en-US"/>
        </w:rPr>
        <w:t xml:space="preserve">With rising altitude, two </w:t>
      </w:r>
      <w:r w:rsidR="002043C4" w:rsidRPr="00E622AE">
        <w:rPr>
          <w:lang w:val="en-US"/>
        </w:rPr>
        <w:t xml:space="preserve">competing </w:t>
      </w:r>
      <w:r w:rsidRPr="00E622AE">
        <w:rPr>
          <w:lang w:val="en-US"/>
        </w:rPr>
        <w:t xml:space="preserve">effects are expected to occur: </w:t>
      </w:r>
    </w:p>
    <w:p w14:paraId="2B79324A" w14:textId="32CD6D64" w:rsidR="00CD16D9" w:rsidRPr="00E622AE" w:rsidRDefault="00CD16D9" w:rsidP="00CD16D9">
      <w:pPr>
        <w:pStyle w:val="ListParagraph"/>
        <w:numPr>
          <w:ilvl w:val="0"/>
          <w:numId w:val="17"/>
        </w:numPr>
        <w:rPr>
          <w:lang w:val="en-US"/>
        </w:rPr>
      </w:pPr>
      <w:r w:rsidRPr="00E622AE">
        <w:rPr>
          <w:lang w:val="en-US"/>
        </w:rPr>
        <w:lastRenderedPageBreak/>
        <w:t xml:space="preserve">Because of the loss of reflections and blocking objects, </w:t>
      </w:r>
      <w:r w:rsidR="002043C4" w:rsidRPr="00E622AE">
        <w:rPr>
          <w:lang w:val="en-US"/>
        </w:rPr>
        <w:t>t</w:t>
      </w:r>
      <w:r w:rsidRPr="00E622AE">
        <w:rPr>
          <w:lang w:val="en-US"/>
        </w:rPr>
        <w:t xml:space="preserve">he UE will </w:t>
      </w:r>
      <w:r w:rsidR="002043C4" w:rsidRPr="00E622AE">
        <w:rPr>
          <w:lang w:val="en-US"/>
        </w:rPr>
        <w:t xml:space="preserve">almost </w:t>
      </w:r>
      <w:r w:rsidRPr="00E622AE">
        <w:rPr>
          <w:lang w:val="en-US"/>
        </w:rPr>
        <w:t xml:space="preserve">always have </w:t>
      </w:r>
      <w:r w:rsidR="002043C4" w:rsidRPr="00E622AE">
        <w:rPr>
          <w:lang w:val="en-US"/>
        </w:rPr>
        <w:t xml:space="preserve">a </w:t>
      </w:r>
      <w:r w:rsidRPr="00E622AE">
        <w:rPr>
          <w:lang w:val="en-US"/>
        </w:rPr>
        <w:t xml:space="preserve">LOS </w:t>
      </w:r>
      <w:r w:rsidR="002043C4" w:rsidRPr="00E622AE">
        <w:rPr>
          <w:lang w:val="en-US"/>
        </w:rPr>
        <w:t xml:space="preserve">connection to the base station. This leads to more smooth and stable overall radio conditions, which </w:t>
      </w:r>
      <w:r w:rsidR="001B1EE9" w:rsidRPr="00E622AE">
        <w:rPr>
          <w:lang w:val="en-US"/>
        </w:rPr>
        <w:t>is expected to</w:t>
      </w:r>
      <w:r w:rsidR="002043C4" w:rsidRPr="00E622AE">
        <w:rPr>
          <w:lang w:val="en-US"/>
        </w:rPr>
        <w:t xml:space="preserve"> improve mobility performance, since there is less need for handovers and higher chances for handovers to succeed.</w:t>
      </w:r>
    </w:p>
    <w:p w14:paraId="29E01EB8" w14:textId="0DEA6162" w:rsidR="00D324CE" w:rsidRPr="00E622AE" w:rsidRDefault="00CD16D9" w:rsidP="00985A1C">
      <w:pPr>
        <w:pStyle w:val="ListParagraph"/>
        <w:numPr>
          <w:ilvl w:val="0"/>
          <w:numId w:val="17"/>
        </w:numPr>
        <w:rPr>
          <w:lang w:val="en-US"/>
        </w:rPr>
      </w:pPr>
      <w:r w:rsidRPr="00E622AE">
        <w:rPr>
          <w:lang w:val="en-US"/>
        </w:rPr>
        <w:t xml:space="preserve">The antenna pattern of antennas typically used in base stations shows a distinct </w:t>
      </w:r>
      <w:r w:rsidR="002043C4" w:rsidRPr="00E622AE">
        <w:rPr>
          <w:lang w:val="en-US"/>
        </w:rPr>
        <w:t>lobe structure. Furthermore, BS antennas are typically tilted downwards by a few degrees to improve service for terrestrial UEs. An aerial UE might thus be served not by the main lobe of the closest BS, but by a sidelobe of some more distant BS</w:t>
      </w:r>
      <w:r w:rsidR="00D324CE" w:rsidRPr="00E622AE">
        <w:rPr>
          <w:lang w:val="en-US"/>
        </w:rPr>
        <w:t>, resulting in more frequent handovers. Since the strength of the sidelobes is (by definition) smaller than that of the main lobe, t</w:t>
      </w:r>
      <w:r w:rsidR="002043C4" w:rsidRPr="00E622AE">
        <w:rPr>
          <w:lang w:val="en-US"/>
        </w:rPr>
        <w:t xml:space="preserve">his </w:t>
      </w:r>
      <w:r w:rsidR="001B1EE9" w:rsidRPr="00E622AE">
        <w:rPr>
          <w:lang w:val="en-US"/>
        </w:rPr>
        <w:t xml:space="preserve">might </w:t>
      </w:r>
      <w:r w:rsidR="00D324CE" w:rsidRPr="00E622AE">
        <w:rPr>
          <w:lang w:val="en-US"/>
        </w:rPr>
        <w:t xml:space="preserve">also </w:t>
      </w:r>
      <w:r w:rsidR="002043C4" w:rsidRPr="00E622AE">
        <w:rPr>
          <w:lang w:val="en-US"/>
        </w:rPr>
        <w:t xml:space="preserve">degrade </w:t>
      </w:r>
      <w:r w:rsidR="00D324CE" w:rsidRPr="00E622AE">
        <w:rPr>
          <w:lang w:val="en-US"/>
        </w:rPr>
        <w:t xml:space="preserve">handover success rates. </w:t>
      </w:r>
    </w:p>
    <w:p w14:paraId="6C236CEC" w14:textId="265CDF17" w:rsidR="00E92DD9" w:rsidRPr="00E622AE" w:rsidRDefault="00E92DD9" w:rsidP="00E92DD9">
      <w:pPr>
        <w:ind w:left="360"/>
        <w:rPr>
          <w:lang w:val="en-US"/>
        </w:rPr>
      </w:pPr>
      <w:r w:rsidRPr="00E622AE">
        <w:rPr>
          <w:lang w:val="en-US"/>
        </w:rPr>
        <w:t>It should also be kept in mind that at high altitudes the distance to the BS and thus the resulting path</w:t>
      </w:r>
      <w:r w:rsidR="0023036B" w:rsidRPr="00E622AE">
        <w:rPr>
          <w:lang w:val="en-US"/>
        </w:rPr>
        <w:t xml:space="preserve"> </w:t>
      </w:r>
      <w:r w:rsidRPr="00E622AE">
        <w:rPr>
          <w:lang w:val="en-US"/>
        </w:rPr>
        <w:t xml:space="preserve">loss can become rather large. </w:t>
      </w:r>
    </w:p>
    <w:p w14:paraId="771FF570" w14:textId="096C7045" w:rsidR="00A70AB8" w:rsidRPr="00E622AE" w:rsidRDefault="00D324CE">
      <w:pPr>
        <w:ind w:left="360"/>
        <w:rPr>
          <w:lang w:val="en-US"/>
        </w:rPr>
      </w:pPr>
      <w:r w:rsidRPr="00E622AE">
        <w:rPr>
          <w:lang w:val="en-US"/>
        </w:rPr>
        <w:t>T</w:t>
      </w:r>
      <w:r w:rsidR="00E92DD9" w:rsidRPr="00E622AE">
        <w:rPr>
          <w:lang w:val="en-US"/>
        </w:rPr>
        <w:t xml:space="preserve">he </w:t>
      </w:r>
      <w:r w:rsidRPr="00E622AE">
        <w:rPr>
          <w:lang w:val="en-US"/>
        </w:rPr>
        <w:t xml:space="preserve">effects </w:t>
      </w:r>
      <w:r w:rsidR="00E92DD9" w:rsidRPr="00E622AE">
        <w:rPr>
          <w:lang w:val="en-US"/>
        </w:rPr>
        <w:t xml:space="preserve">mentioned above </w:t>
      </w:r>
      <w:r w:rsidRPr="00E622AE">
        <w:rPr>
          <w:lang w:val="en-US"/>
        </w:rPr>
        <w:t xml:space="preserve">can </w:t>
      </w:r>
      <w:r w:rsidR="00E92DD9" w:rsidRPr="00E622AE">
        <w:rPr>
          <w:lang w:val="en-US"/>
        </w:rPr>
        <w:t xml:space="preserve">clearly </w:t>
      </w:r>
      <w:r w:rsidRPr="00E622AE">
        <w:rPr>
          <w:lang w:val="en-US"/>
        </w:rPr>
        <w:t>be seen in the maps in Figure 1, showing the best serving site and the corresponding path</w:t>
      </w:r>
      <w:r w:rsidR="00253ECF" w:rsidRPr="00E622AE">
        <w:rPr>
          <w:lang w:val="en-US"/>
        </w:rPr>
        <w:t xml:space="preserve"> </w:t>
      </w:r>
      <w:r w:rsidRPr="00E622AE">
        <w:rPr>
          <w:lang w:val="en-US"/>
        </w:rPr>
        <w:t>loss</w:t>
      </w:r>
      <w:r w:rsidR="000901BC">
        <w:rPr>
          <w:lang w:val="en-US"/>
        </w:rPr>
        <w:t xml:space="preserve"> (as a negative gain)</w:t>
      </w:r>
      <w:r w:rsidRPr="00E622AE">
        <w:rPr>
          <w:lang w:val="en-US"/>
        </w:rPr>
        <w:t xml:space="preserve"> of the simulated deployment. At ground level, the strongest site is in general the closest one, even though the map</w:t>
      </w:r>
      <w:r w:rsidR="000F69C3" w:rsidRPr="00E622AE">
        <w:rPr>
          <w:lang w:val="en-US"/>
        </w:rPr>
        <w:t xml:space="preserve"> is not very smooth. At higher </w:t>
      </w:r>
      <w:r w:rsidR="0023036B" w:rsidRPr="00E622AE">
        <w:rPr>
          <w:lang w:val="en-US"/>
        </w:rPr>
        <w:t>altitudes,</w:t>
      </w:r>
      <w:r w:rsidR="000F69C3" w:rsidRPr="00E622AE">
        <w:rPr>
          <w:lang w:val="en-US"/>
        </w:rPr>
        <w:t xml:space="preserve"> the map becomes much smoother, but the expected fragmentation can be seen: close to the BS site (i.e. right above), the strongest </w:t>
      </w:r>
      <w:r w:rsidR="001B1EE9" w:rsidRPr="00E622AE">
        <w:rPr>
          <w:lang w:val="en-US"/>
        </w:rPr>
        <w:t xml:space="preserve">site </w:t>
      </w:r>
      <w:r w:rsidR="000F69C3" w:rsidRPr="00E622AE">
        <w:rPr>
          <w:lang w:val="en-US"/>
        </w:rPr>
        <w:t xml:space="preserve">is typically </w:t>
      </w:r>
      <w:r w:rsidR="001B1EE9" w:rsidRPr="00E622AE">
        <w:rPr>
          <w:lang w:val="en-US"/>
        </w:rPr>
        <w:t xml:space="preserve">one of </w:t>
      </w:r>
      <w:r w:rsidR="000F69C3" w:rsidRPr="00E622AE">
        <w:rPr>
          <w:lang w:val="en-US"/>
        </w:rPr>
        <w:t>the neighbouring site</w:t>
      </w:r>
      <w:r w:rsidR="001B1EE9" w:rsidRPr="00E622AE">
        <w:rPr>
          <w:lang w:val="en-US"/>
        </w:rPr>
        <w:t>s</w:t>
      </w:r>
      <w:r w:rsidR="000F69C3" w:rsidRPr="00E622AE">
        <w:rPr>
          <w:lang w:val="en-US"/>
        </w:rPr>
        <w:t>. In the corresponding path</w:t>
      </w:r>
      <w:r w:rsidR="00253ECF" w:rsidRPr="00E622AE">
        <w:rPr>
          <w:lang w:val="en-US"/>
        </w:rPr>
        <w:t xml:space="preserve"> </w:t>
      </w:r>
      <w:r w:rsidR="000F69C3" w:rsidRPr="00E622AE">
        <w:rPr>
          <w:lang w:val="en-US"/>
        </w:rPr>
        <w:t xml:space="preserve">loss map, the lobe structure of the BS antennas can clearly be seen. It should be noted that the exact pattern seen in these maps depends very much on the exact shape of the antennas’ lobe structure. </w:t>
      </w:r>
      <w:r w:rsidR="00A64F1F">
        <w:rPr>
          <w:lang w:val="en-US"/>
        </w:rPr>
        <w:t>See for example the corresponding maps in</w:t>
      </w:r>
      <w:r w:rsidR="00A64F1F" w:rsidRPr="00EB1281">
        <w:rPr>
          <w:lang w:val="en-US"/>
        </w:rPr>
        <w:t xml:space="preserve"> </w:t>
      </w:r>
      <w:r w:rsidR="00A64F1F" w:rsidRPr="00CE0424">
        <w:fldChar w:fldCharType="begin"/>
      </w:r>
      <w:r w:rsidR="00A64F1F" w:rsidRPr="00EB1281">
        <w:rPr>
          <w:lang w:val="en-US"/>
        </w:rPr>
        <w:instrText xml:space="preserve"> REF _Ref189809556 \r \h </w:instrText>
      </w:r>
      <w:r w:rsidR="00A64F1F" w:rsidRPr="00CE0424">
        <w:fldChar w:fldCharType="separate"/>
      </w:r>
      <w:r w:rsidR="00A64F1F" w:rsidRPr="00EB1281">
        <w:rPr>
          <w:lang w:val="en-US"/>
        </w:rPr>
        <w:t>[1]</w:t>
      </w:r>
      <w:r w:rsidR="00A64F1F" w:rsidRPr="00CE0424">
        <w:fldChar w:fldCharType="end"/>
      </w:r>
      <w:r w:rsidR="00A64F1F" w:rsidRPr="00E622AE">
        <w:rPr>
          <w:lang w:val="en-US"/>
        </w:rPr>
        <w:t xml:space="preserve">, </w:t>
      </w:r>
      <w:r w:rsidR="00A64F1F">
        <w:rPr>
          <w:lang w:val="en-US"/>
        </w:rPr>
        <w:t xml:space="preserve">using a different antenna pattern, </w:t>
      </w:r>
      <w:r w:rsidR="00A64F1F" w:rsidRPr="00E622AE">
        <w:rPr>
          <w:lang w:val="en-US"/>
        </w:rPr>
        <w:t xml:space="preserve">where each </w:t>
      </w:r>
      <w:r w:rsidR="00A64F1F">
        <w:rPr>
          <w:lang w:val="en-US"/>
        </w:rPr>
        <w:t xml:space="preserve">cell </w:t>
      </w:r>
      <w:r w:rsidR="00A64F1F" w:rsidRPr="00E622AE">
        <w:rPr>
          <w:lang w:val="en-US"/>
        </w:rPr>
        <w:t>remains strong directly above the BS</w:t>
      </w:r>
      <w:r w:rsidR="00A64F1F">
        <w:rPr>
          <w:lang w:val="en-US"/>
        </w:rPr>
        <w:t>, but fragmentation occurs about half-way between sites.</w:t>
      </w:r>
    </w:p>
    <w:p w14:paraId="38D9933B" w14:textId="695FED5B" w:rsidR="00A70AB8" w:rsidRPr="00E622AE" w:rsidRDefault="00A70AB8" w:rsidP="00A70AB8">
      <w:pPr>
        <w:pStyle w:val="Caption"/>
        <w:rPr>
          <w:lang w:val="en-US"/>
        </w:rPr>
      </w:pPr>
      <w:bookmarkStart w:id="1" w:name="_GoBack"/>
      <w:r>
        <w:rPr>
          <w:noProof/>
          <w:lang w:eastAsia="fi-FI"/>
        </w:rPr>
        <w:drawing>
          <wp:inline distT="0" distB="0" distL="0" distR="0" wp14:anchorId="6B411BBE" wp14:editId="18145459">
            <wp:extent cx="6442938" cy="36241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thgain_1_bestCell.png"/>
                    <pic:cNvPicPr/>
                  </pic:nvPicPr>
                  <pic:blipFill>
                    <a:blip r:embed="rId9">
                      <a:extLst>
                        <a:ext uri="{28A0092B-C50C-407E-A947-70E740481C1C}">
                          <a14:useLocalDpi xmlns:a14="http://schemas.microsoft.com/office/drawing/2010/main" val="0"/>
                        </a:ext>
                      </a:extLst>
                    </a:blip>
                    <a:stretch>
                      <a:fillRect/>
                    </a:stretch>
                  </pic:blipFill>
                  <pic:spPr>
                    <a:xfrm>
                      <a:off x="0" y="0"/>
                      <a:ext cx="6442938" cy="3624153"/>
                    </a:xfrm>
                    <a:prstGeom prst="rect">
                      <a:avLst/>
                    </a:prstGeom>
                  </pic:spPr>
                </pic:pic>
              </a:graphicData>
            </a:graphic>
          </wp:inline>
        </w:drawing>
      </w:r>
      <w:bookmarkEnd w:id="1"/>
      <w:r w:rsidRPr="00E622AE">
        <w:rPr>
          <w:lang w:val="en-US"/>
        </w:rPr>
        <w:t xml:space="preserve">Figure </w:t>
      </w:r>
      <w:r w:rsidRPr="00CE0424">
        <w:fldChar w:fldCharType="begin"/>
      </w:r>
      <w:r w:rsidRPr="00E622AE">
        <w:rPr>
          <w:lang w:val="en-US"/>
        </w:rPr>
        <w:instrText xml:space="preserve"> SEQ Figure \* ARABIC </w:instrText>
      </w:r>
      <w:r w:rsidRPr="00CE0424">
        <w:fldChar w:fldCharType="separate"/>
      </w:r>
      <w:r w:rsidRPr="00E622AE">
        <w:rPr>
          <w:noProof/>
          <w:lang w:val="en-US"/>
        </w:rPr>
        <w:t>1</w:t>
      </w:r>
      <w:r w:rsidRPr="00CE0424">
        <w:fldChar w:fldCharType="end"/>
      </w:r>
      <w:r w:rsidRPr="00E622AE">
        <w:rPr>
          <w:lang w:val="en-US"/>
        </w:rPr>
        <w:t xml:space="preserve">: </w:t>
      </w:r>
      <w:r w:rsidR="00CD16D9" w:rsidRPr="00E622AE">
        <w:rPr>
          <w:lang w:val="en-US"/>
        </w:rPr>
        <w:t xml:space="preserve">Maps of the best </w:t>
      </w:r>
      <w:r w:rsidR="000F69C3" w:rsidRPr="00E622AE">
        <w:rPr>
          <w:lang w:val="en-US"/>
        </w:rPr>
        <w:t>serving site (top) and corresponding path</w:t>
      </w:r>
      <w:r w:rsidR="00253ECF" w:rsidRPr="00E622AE">
        <w:rPr>
          <w:lang w:val="en-US"/>
        </w:rPr>
        <w:t xml:space="preserve"> </w:t>
      </w:r>
      <w:r w:rsidR="000F69C3" w:rsidRPr="00E622AE">
        <w:rPr>
          <w:lang w:val="en-US"/>
        </w:rPr>
        <w:t>loss (bottom) as seen by aerial UEs at three different altitudes.</w:t>
      </w:r>
    </w:p>
    <w:p w14:paraId="06EF8B68" w14:textId="77777777" w:rsidR="00A70AB8" w:rsidRPr="00E622AE" w:rsidRDefault="00A70AB8" w:rsidP="00A70AB8">
      <w:pPr>
        <w:rPr>
          <w:lang w:val="en-US"/>
        </w:rPr>
      </w:pPr>
    </w:p>
    <w:p w14:paraId="01C50704" w14:textId="7D5B857B" w:rsidR="00A70AB8" w:rsidRDefault="005F17FF" w:rsidP="005F17FF">
      <w:pPr>
        <w:pStyle w:val="Heading2"/>
      </w:pPr>
      <w:r>
        <w:lastRenderedPageBreak/>
        <w:t>M</w:t>
      </w:r>
      <w:r w:rsidR="00A70AB8">
        <w:t xml:space="preserve">obility </w:t>
      </w:r>
      <w:r>
        <w:t>performance</w:t>
      </w:r>
    </w:p>
    <w:p w14:paraId="450AABE9" w14:textId="25C0847A" w:rsidR="0060649E" w:rsidRPr="00E622AE" w:rsidRDefault="00621F52" w:rsidP="0060649E">
      <w:pPr>
        <w:rPr>
          <w:lang w:val="en-US"/>
        </w:rPr>
      </w:pPr>
      <w:r w:rsidRPr="00E622AE">
        <w:rPr>
          <w:lang w:val="en-US"/>
        </w:rPr>
        <w:t>Figur</w:t>
      </w:r>
      <w:r w:rsidR="00D9223F" w:rsidRPr="00E622AE">
        <w:rPr>
          <w:lang w:val="en-US"/>
        </w:rPr>
        <w:t>e 2 shows the total number of handovers as a function of altitude</w:t>
      </w:r>
      <w:r w:rsidR="00067E44" w:rsidRPr="00E622AE">
        <w:rPr>
          <w:lang w:val="en-US"/>
        </w:rPr>
        <w:t xml:space="preserve">. </w:t>
      </w:r>
      <w:r w:rsidR="0060649E" w:rsidRPr="00E622AE">
        <w:rPr>
          <w:lang w:val="en-US"/>
        </w:rPr>
        <w:t>Above the ground, we see much less HOs, with a minimum at 100m, from where the number rises again slightly. This can directly be traced to the structure of the best-cell map, with its increasing fragmentation at very high altitudes. Since the area where the “wrong cell” is strongest is confined to the immediate vicinity of the BS, the number of HOs rises only so slightly when going from 100m to 300m. The drone simply has to pass right over the BS to experience an additional HO.</w:t>
      </w:r>
    </w:p>
    <w:p w14:paraId="0355E2C0" w14:textId="201BCB8E" w:rsidR="0060649E" w:rsidRPr="00E622AE" w:rsidRDefault="0060649E" w:rsidP="0060649E">
      <w:pPr>
        <w:rPr>
          <w:lang w:val="en-US"/>
        </w:rPr>
      </w:pPr>
      <w:r w:rsidRPr="00E622AE">
        <w:rPr>
          <w:lang w:val="en-US"/>
        </w:rPr>
        <w:t xml:space="preserve">Figure 3 shows the rates of handover failures and ping-pong handovers, i.e. the number of HOFs or PPs </w:t>
      </w:r>
      <w:r w:rsidR="00A05B28" w:rsidRPr="00E622AE">
        <w:rPr>
          <w:lang w:val="en-US"/>
        </w:rPr>
        <w:t>per UE and s</w:t>
      </w:r>
      <w:r w:rsidRPr="00E622AE">
        <w:rPr>
          <w:lang w:val="en-US"/>
        </w:rPr>
        <w:t xml:space="preserve">. Even these </w:t>
      </w:r>
      <w:r w:rsidR="00AD7116" w:rsidRPr="00E622AE">
        <w:rPr>
          <w:lang w:val="en-US"/>
        </w:rPr>
        <w:t xml:space="preserve">rates </w:t>
      </w:r>
      <w:r w:rsidRPr="00E622AE">
        <w:rPr>
          <w:lang w:val="en-US"/>
        </w:rPr>
        <w:t xml:space="preserve">decrease strongly with altitude, once again reflecting the simpler and smoother structure of the best-cell map shown in Figure 1. </w:t>
      </w:r>
      <w:r w:rsidR="009E2CB8" w:rsidRPr="00E622AE">
        <w:rPr>
          <w:lang w:val="en-US"/>
        </w:rPr>
        <w:t xml:space="preserve">The rise in </w:t>
      </w:r>
      <w:r w:rsidRPr="00E622AE">
        <w:rPr>
          <w:lang w:val="en-US"/>
        </w:rPr>
        <w:t xml:space="preserve">the PP rate between 100m and 300m can be </w:t>
      </w:r>
      <w:r w:rsidR="00B61A7F" w:rsidRPr="00E622AE">
        <w:rPr>
          <w:lang w:val="en-US"/>
        </w:rPr>
        <w:t xml:space="preserve">explained </w:t>
      </w:r>
      <w:r w:rsidRPr="00E622AE">
        <w:rPr>
          <w:lang w:val="en-US"/>
        </w:rPr>
        <w:t xml:space="preserve">by </w:t>
      </w:r>
      <w:r w:rsidR="00AD7116" w:rsidRPr="00E622AE">
        <w:rPr>
          <w:lang w:val="en-US"/>
        </w:rPr>
        <w:t xml:space="preserve">the </w:t>
      </w:r>
      <w:r w:rsidR="00B61A7F" w:rsidRPr="00E622AE">
        <w:rPr>
          <w:lang w:val="en-US"/>
        </w:rPr>
        <w:t xml:space="preserve">small </w:t>
      </w:r>
      <w:r w:rsidR="00AD7116" w:rsidRPr="00E622AE">
        <w:rPr>
          <w:lang w:val="en-US"/>
        </w:rPr>
        <w:t xml:space="preserve">areas around the BS, where a UE changes to the </w:t>
      </w:r>
      <w:r w:rsidR="00B61A7F" w:rsidRPr="00E622AE">
        <w:rPr>
          <w:lang w:val="en-US"/>
        </w:rPr>
        <w:t xml:space="preserve">“wrong </w:t>
      </w:r>
      <w:r w:rsidR="00AD7116" w:rsidRPr="00E622AE">
        <w:rPr>
          <w:lang w:val="en-US"/>
        </w:rPr>
        <w:t>cell</w:t>
      </w:r>
      <w:r w:rsidR="00B61A7F" w:rsidRPr="00E622AE">
        <w:rPr>
          <w:lang w:val="en-US"/>
        </w:rPr>
        <w:t>” and back while flying directly over the BS.</w:t>
      </w:r>
    </w:p>
    <w:p w14:paraId="47CC710F" w14:textId="58ED8831" w:rsidR="00B61A7F" w:rsidRPr="00E622AE" w:rsidRDefault="00B61A7F" w:rsidP="0060649E">
      <w:pPr>
        <w:rPr>
          <w:lang w:val="en-US"/>
        </w:rPr>
      </w:pPr>
    </w:p>
    <w:p w14:paraId="66DF4A36" w14:textId="4388E403" w:rsidR="00B61A7F" w:rsidRDefault="00B61A7F" w:rsidP="00B61A7F">
      <w:r w:rsidRPr="00E622AE">
        <w:rPr>
          <w:lang w:val="en-US"/>
        </w:rPr>
        <w:t>Overall, these first results show</w:t>
      </w:r>
      <w:r w:rsidR="00151613" w:rsidRPr="00E622AE">
        <w:rPr>
          <w:lang w:val="en-US"/>
        </w:rPr>
        <w:t xml:space="preserve"> how the</w:t>
      </w:r>
      <w:r w:rsidRPr="00E622AE">
        <w:rPr>
          <w:lang w:val="en-US"/>
        </w:rPr>
        <w:t xml:space="preserve"> favourable radio conditions at </w:t>
      </w:r>
      <w:r w:rsidR="00151613" w:rsidRPr="00E622AE">
        <w:rPr>
          <w:lang w:val="en-US"/>
        </w:rPr>
        <w:t xml:space="preserve">higher </w:t>
      </w:r>
      <w:r w:rsidRPr="00E622AE">
        <w:rPr>
          <w:lang w:val="en-US"/>
        </w:rPr>
        <w:t>altitude</w:t>
      </w:r>
      <w:r w:rsidR="00151613" w:rsidRPr="00E622AE">
        <w:rPr>
          <w:lang w:val="en-US"/>
        </w:rPr>
        <w:t>s can improve mobility performance of aerial UEs</w:t>
      </w:r>
      <w:r w:rsidRPr="00E622AE">
        <w:rPr>
          <w:lang w:val="en-US"/>
        </w:rPr>
        <w:t xml:space="preserve">. </w:t>
      </w:r>
      <w:r w:rsidR="00A05B28" w:rsidRPr="00E622AE">
        <w:rPr>
          <w:lang w:val="en-US"/>
        </w:rPr>
        <w:t xml:space="preserve">They also agree quite well with the results presented in </w:t>
      </w:r>
      <w:r w:rsidR="00253ECF" w:rsidRPr="00CE0424">
        <w:fldChar w:fldCharType="begin"/>
      </w:r>
      <w:r w:rsidR="00253ECF" w:rsidRPr="00E622AE">
        <w:rPr>
          <w:lang w:val="en-US"/>
        </w:rPr>
        <w:instrText xml:space="preserve"> REF _Ref189809556 \r \h </w:instrText>
      </w:r>
      <w:r w:rsidR="00253ECF" w:rsidRPr="00CE0424">
        <w:fldChar w:fldCharType="separate"/>
      </w:r>
      <w:r w:rsidR="00253ECF" w:rsidRPr="00E622AE">
        <w:rPr>
          <w:lang w:val="en-US"/>
        </w:rPr>
        <w:t>[5]</w:t>
      </w:r>
      <w:r w:rsidR="00253ECF" w:rsidRPr="00CE0424">
        <w:fldChar w:fldCharType="end"/>
      </w:r>
      <w:r w:rsidR="00A05B28" w:rsidRPr="00E622AE">
        <w:rPr>
          <w:lang w:val="en-US"/>
        </w:rPr>
        <w:t xml:space="preserve">. They disagree, however, with results from a field test presented in </w:t>
      </w:r>
      <w:r w:rsidR="00253ECF" w:rsidRPr="00CE0424">
        <w:fldChar w:fldCharType="begin"/>
      </w:r>
      <w:r w:rsidR="00253ECF" w:rsidRPr="00E622AE">
        <w:rPr>
          <w:lang w:val="en-US"/>
        </w:rPr>
        <w:instrText xml:space="preserve"> REF _Ref189809556 \r \h </w:instrText>
      </w:r>
      <w:r w:rsidR="00253ECF" w:rsidRPr="00CE0424">
        <w:fldChar w:fldCharType="separate"/>
      </w:r>
      <w:r w:rsidR="00253ECF" w:rsidRPr="00E622AE">
        <w:rPr>
          <w:lang w:val="en-US"/>
        </w:rPr>
        <w:t>[6]</w:t>
      </w:r>
      <w:r w:rsidR="00253ECF" w:rsidRPr="00CE0424">
        <w:fldChar w:fldCharType="end"/>
      </w:r>
      <w:r w:rsidR="00A05B28" w:rsidRPr="00E622AE">
        <w:rPr>
          <w:lang w:val="en-US"/>
        </w:rPr>
        <w:t>, which have shown the number of handovers and HO failures to rise with altitude. The reason for these contradicting results is unclear</w:t>
      </w:r>
      <w:r w:rsidR="00BE5141" w:rsidRPr="00E622AE">
        <w:rPr>
          <w:lang w:val="en-US"/>
        </w:rPr>
        <w:t xml:space="preserve">. One reason might be (as noted above) an unrealistically low interference level in the simulation studies. </w:t>
      </w:r>
      <w:r w:rsidR="00BE5141">
        <w:t>Further efforts are needed to understand these observed differences.</w:t>
      </w:r>
    </w:p>
    <w:p w14:paraId="24B48064" w14:textId="5FF69A1D" w:rsidR="00E62A07" w:rsidRDefault="00E62A07" w:rsidP="00E622AE">
      <w:pPr>
        <w:spacing w:after="0"/>
      </w:pPr>
    </w:p>
    <w:p w14:paraId="128327AD" w14:textId="77777777" w:rsidR="002723B0" w:rsidRPr="00A2052C" w:rsidRDefault="002723B0" w:rsidP="00E622AE">
      <w:pPr>
        <w:spacing w:after="0"/>
      </w:pPr>
    </w:p>
    <w:p w14:paraId="4D8C4C22" w14:textId="1CDB0E93" w:rsidR="00B61A7F" w:rsidRPr="00E622AE" w:rsidRDefault="00A05B28" w:rsidP="00933CB3">
      <w:pPr>
        <w:pStyle w:val="Proposal"/>
        <w:rPr>
          <w:lang w:val="en-US"/>
        </w:rPr>
      </w:pPr>
      <w:bookmarkStart w:id="2" w:name="_Toc490166919"/>
      <w:r w:rsidRPr="00E622AE">
        <w:rPr>
          <w:lang w:val="en-US"/>
        </w:rPr>
        <w:t>RAN2 should study further the mobility performance of aerial UEs, with both simulations and field measurements, to understand the cause for contradicting results.</w:t>
      </w:r>
      <w:r w:rsidRPr="00E622AE" w:rsidDel="00A05B28">
        <w:rPr>
          <w:lang w:val="en-US"/>
        </w:rPr>
        <w:t xml:space="preserve"> </w:t>
      </w:r>
      <w:r w:rsidR="00067E44">
        <w:rPr>
          <w:noProof/>
          <w:lang w:eastAsia="fi-FI"/>
        </w:rPr>
        <w:drawing>
          <wp:inline distT="0" distB="0" distL="0" distR="0" wp14:anchorId="73EEA013" wp14:editId="46AEF6FE">
            <wp:extent cx="4832204" cy="3624152"/>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thgain_1_bestCell.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32204" cy="3624152"/>
                    </a:xfrm>
                    <a:prstGeom prst="rect">
                      <a:avLst/>
                    </a:prstGeom>
                  </pic:spPr>
                </pic:pic>
              </a:graphicData>
            </a:graphic>
          </wp:inline>
        </w:drawing>
      </w:r>
      <w:bookmarkEnd w:id="2"/>
    </w:p>
    <w:p w14:paraId="4987E4CF" w14:textId="024288F2" w:rsidR="00067E44" w:rsidRPr="00E622AE" w:rsidRDefault="00067E44" w:rsidP="00067E44">
      <w:pPr>
        <w:pStyle w:val="Caption"/>
        <w:rPr>
          <w:lang w:val="en-US"/>
        </w:rPr>
      </w:pPr>
      <w:r w:rsidRPr="00E622AE">
        <w:rPr>
          <w:lang w:val="en-US"/>
        </w:rPr>
        <w:t xml:space="preserve">Figure </w:t>
      </w:r>
      <w:r w:rsidR="00B61A7F" w:rsidRPr="00E622AE">
        <w:rPr>
          <w:lang w:val="en-US"/>
        </w:rPr>
        <w:t>2</w:t>
      </w:r>
      <w:r w:rsidRPr="00E622AE">
        <w:rPr>
          <w:lang w:val="en-US"/>
        </w:rPr>
        <w:t xml:space="preserve">: </w:t>
      </w:r>
      <w:r w:rsidR="00B61A7F" w:rsidRPr="00E622AE">
        <w:rPr>
          <w:lang w:val="en-US"/>
        </w:rPr>
        <w:t>Number of handovers of aerial UEs as function of altitude.</w:t>
      </w:r>
    </w:p>
    <w:p w14:paraId="67917377" w14:textId="77777777" w:rsidR="00B61A7F" w:rsidRDefault="00B61A7F" w:rsidP="00B61A7F">
      <w:pPr>
        <w:pStyle w:val="Caption"/>
      </w:pPr>
      <w:r>
        <w:rPr>
          <w:noProof/>
          <w:lang w:eastAsia="fi-FI"/>
        </w:rPr>
        <w:lastRenderedPageBreak/>
        <w:drawing>
          <wp:inline distT="0" distB="0" distL="0" distR="0" wp14:anchorId="047A1482" wp14:editId="46A9FCD0">
            <wp:extent cx="6300674" cy="2362753"/>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thgain_1_bestCell.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00674" cy="2362753"/>
                    </a:xfrm>
                    <a:prstGeom prst="rect">
                      <a:avLst/>
                    </a:prstGeom>
                  </pic:spPr>
                </pic:pic>
              </a:graphicData>
            </a:graphic>
          </wp:inline>
        </w:drawing>
      </w:r>
    </w:p>
    <w:p w14:paraId="52077E03" w14:textId="2AD48056" w:rsidR="00B61A7F" w:rsidRPr="00E622AE" w:rsidRDefault="00B61A7F" w:rsidP="00B61A7F">
      <w:pPr>
        <w:pStyle w:val="Caption"/>
        <w:rPr>
          <w:lang w:val="en-US"/>
        </w:rPr>
      </w:pPr>
      <w:r w:rsidRPr="00E622AE">
        <w:rPr>
          <w:lang w:val="en-US"/>
        </w:rPr>
        <w:t>Figure 3: Handover failure rate (left) and ping-pong rate (right) of aerial UEs as function of altitude.</w:t>
      </w:r>
    </w:p>
    <w:p w14:paraId="7D61AA0B" w14:textId="27B692F5" w:rsidR="00D31288" w:rsidRPr="00E622AE" w:rsidRDefault="00D31288">
      <w:pPr>
        <w:spacing w:after="0"/>
        <w:rPr>
          <w:lang w:val="en-US"/>
        </w:rPr>
      </w:pPr>
    </w:p>
    <w:p w14:paraId="5659B865" w14:textId="77777777" w:rsidR="00C01F33" w:rsidRPr="00CE0424" w:rsidRDefault="00C01F33" w:rsidP="00CE0424">
      <w:pPr>
        <w:pStyle w:val="Heading1"/>
      </w:pPr>
      <w:r w:rsidRPr="00CE0424">
        <w:t>Conclusion</w:t>
      </w:r>
    </w:p>
    <w:p w14:paraId="453EBF21" w14:textId="77777777" w:rsidR="00A05B28" w:rsidRPr="00E622AE" w:rsidRDefault="008E065E" w:rsidP="008E065E">
      <w:pPr>
        <w:pStyle w:val="BodyText"/>
        <w:rPr>
          <w:lang w:val="en-US"/>
        </w:rPr>
      </w:pPr>
      <w:r w:rsidRPr="00E622AE">
        <w:rPr>
          <w:lang w:val="en-US"/>
        </w:rPr>
        <w:t xml:space="preserve">Based on the discussion in section </w:t>
      </w:r>
      <w:r w:rsidRPr="00CE0424">
        <w:rPr>
          <w:highlight w:val="cyan"/>
        </w:rPr>
        <w:fldChar w:fldCharType="begin"/>
      </w:r>
      <w:r w:rsidRPr="00E622AE">
        <w:rPr>
          <w:lang w:val="en-US"/>
        </w:rPr>
        <w:instrText xml:space="preserve"> REF _Ref178064866 \r \h </w:instrText>
      </w:r>
      <w:r w:rsidRPr="00CE0424">
        <w:rPr>
          <w:highlight w:val="cyan"/>
        </w:rPr>
      </w:r>
      <w:r w:rsidRPr="00CE0424">
        <w:rPr>
          <w:highlight w:val="cyan"/>
        </w:rPr>
        <w:fldChar w:fldCharType="separate"/>
      </w:r>
      <w:r w:rsidR="006518F9" w:rsidRPr="00E622AE">
        <w:rPr>
          <w:lang w:val="en-US"/>
        </w:rPr>
        <w:t>2</w:t>
      </w:r>
      <w:r w:rsidRPr="00CE0424">
        <w:rPr>
          <w:highlight w:val="cyan"/>
        </w:rPr>
        <w:fldChar w:fldCharType="end"/>
      </w:r>
      <w:r w:rsidRPr="00E622AE">
        <w:rPr>
          <w:lang w:val="en-US"/>
        </w:rPr>
        <w:t xml:space="preserve"> we propose the following:</w:t>
      </w:r>
    </w:p>
    <w:p w14:paraId="7257B20C" w14:textId="352C945A" w:rsidR="00A05B28" w:rsidRPr="00107AD9"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A05B28">
        <w:t>Proposal 1</w:t>
      </w:r>
      <w:r w:rsidR="00A05B28" w:rsidRPr="00933CB3">
        <w:rPr>
          <w:rFonts w:asciiTheme="minorHAnsi" w:eastAsiaTheme="minorEastAsia" w:hAnsiTheme="minorHAnsi" w:cstheme="minorBidi"/>
          <w:b w:val="0"/>
          <w:sz w:val="22"/>
          <w:lang w:eastAsia="sv-SE"/>
        </w:rPr>
        <w:tab/>
      </w:r>
      <w:r w:rsidR="00A05B28">
        <w:t xml:space="preserve">RAN2 should study further the mobility performance of aerial UEs, with both simulations and field measurements, to understand the cause for contradicting results. </w:t>
      </w:r>
    </w:p>
    <w:p w14:paraId="0A177BD0" w14:textId="77777777" w:rsidR="00D31288" w:rsidRDefault="00D31288" w:rsidP="00AB0BC8">
      <w:pPr>
        <w:rPr>
          <w:b/>
          <w:noProof/>
          <w:lang w:val="en-US"/>
        </w:rPr>
      </w:pPr>
    </w:p>
    <w:p w14:paraId="41BB3875" w14:textId="3CBF1864" w:rsidR="00311702" w:rsidRPr="00E622AE" w:rsidRDefault="008E065E" w:rsidP="00AB0BC8">
      <w:pPr>
        <w:rPr>
          <w:lang w:val="en-US"/>
        </w:rPr>
      </w:pPr>
      <w:r>
        <w:rPr>
          <w:b/>
          <w:bCs/>
        </w:rPr>
        <w:fldChar w:fldCharType="end"/>
      </w:r>
    </w:p>
    <w:p w14:paraId="4671AFA1" w14:textId="77777777" w:rsidR="00C01F33" w:rsidRPr="00E622AE" w:rsidRDefault="00C01F33" w:rsidP="006E062C">
      <w:pPr>
        <w:rPr>
          <w:lang w:val="en-US"/>
        </w:rPr>
      </w:pPr>
    </w:p>
    <w:p w14:paraId="126B8623" w14:textId="77777777" w:rsidR="00F507D1" w:rsidRPr="00CE0424" w:rsidRDefault="00F507D1" w:rsidP="00CE0424">
      <w:pPr>
        <w:pStyle w:val="Heading1"/>
      </w:pPr>
      <w:bookmarkStart w:id="3" w:name="_In-sequence_SDU_delivery"/>
      <w:bookmarkEnd w:id="3"/>
      <w:r w:rsidRPr="00CE0424">
        <w:t>References</w:t>
      </w:r>
    </w:p>
    <w:p w14:paraId="4205AD9A" w14:textId="26C922D0" w:rsidR="005F3025" w:rsidRPr="00E622AE" w:rsidRDefault="00E269DB" w:rsidP="00E269DB">
      <w:pPr>
        <w:pStyle w:val="Reference"/>
        <w:rPr>
          <w:lang w:val="en-US"/>
        </w:rPr>
      </w:pPr>
      <w:bookmarkStart w:id="4" w:name="_Ref174151459"/>
      <w:bookmarkStart w:id="5" w:name="_Ref189809556"/>
      <w:r w:rsidRPr="00E622AE">
        <w:rPr>
          <w:lang w:val="en-US"/>
        </w:rPr>
        <w:t>R2-1705427, Potential enhancements for HO, Ericsson, RAN2#98,</w:t>
      </w:r>
      <w:r w:rsidRPr="00E622AE" w:rsidDel="00E269DB">
        <w:rPr>
          <w:lang w:val="en-US"/>
        </w:rPr>
        <w:t xml:space="preserve"> </w:t>
      </w:r>
      <w:r w:rsidRPr="00E622AE">
        <w:rPr>
          <w:lang w:val="en-US"/>
        </w:rPr>
        <w:t>Hangzhou, 15</w:t>
      </w:r>
      <w:r w:rsidRPr="00E622AE">
        <w:rPr>
          <w:vertAlign w:val="superscript"/>
          <w:lang w:val="en-US"/>
        </w:rPr>
        <w:t>th</w:t>
      </w:r>
      <w:r w:rsidRPr="00E622AE">
        <w:rPr>
          <w:lang w:val="en-US"/>
        </w:rPr>
        <w:t>-19</w:t>
      </w:r>
      <w:r w:rsidRPr="00E622AE">
        <w:rPr>
          <w:vertAlign w:val="superscript"/>
          <w:lang w:val="en-US"/>
        </w:rPr>
        <w:t>th</w:t>
      </w:r>
      <w:r w:rsidRPr="00E622AE">
        <w:rPr>
          <w:lang w:val="en-US"/>
        </w:rPr>
        <w:t xml:space="preserve"> May 2017</w:t>
      </w:r>
    </w:p>
    <w:p w14:paraId="548DB82F" w14:textId="2CBB9953" w:rsidR="000845C0" w:rsidRPr="00E622AE" w:rsidRDefault="000845C0" w:rsidP="000845C0">
      <w:pPr>
        <w:pStyle w:val="Reference"/>
        <w:rPr>
          <w:lang w:val="en-US"/>
        </w:rPr>
      </w:pPr>
      <w:r w:rsidRPr="00E622AE">
        <w:rPr>
          <w:lang w:val="en-US"/>
        </w:rPr>
        <w:t xml:space="preserve">R1-1709859, </w:t>
      </w:r>
      <w:r>
        <w:rPr>
          <w:lang w:val="en-US"/>
        </w:rPr>
        <w:t>TP for Key performance indicator, evaluation assumptions, and channel modelling</w:t>
      </w:r>
      <w:r w:rsidRPr="00E622AE">
        <w:rPr>
          <w:lang w:val="en-US"/>
        </w:rPr>
        <w:t>, Ericsson &amp; NTT DOCOMO, RAN1#89,</w:t>
      </w:r>
      <w:r w:rsidRPr="00E622AE" w:rsidDel="00E269DB">
        <w:rPr>
          <w:lang w:val="en-US"/>
        </w:rPr>
        <w:t xml:space="preserve"> </w:t>
      </w:r>
      <w:r w:rsidRPr="00E622AE">
        <w:rPr>
          <w:lang w:val="en-US"/>
        </w:rPr>
        <w:t>Hangzhou, 15</w:t>
      </w:r>
      <w:r w:rsidRPr="00E622AE">
        <w:rPr>
          <w:vertAlign w:val="superscript"/>
          <w:lang w:val="en-US"/>
        </w:rPr>
        <w:t>th</w:t>
      </w:r>
      <w:r w:rsidRPr="00E622AE">
        <w:rPr>
          <w:lang w:val="en-US"/>
        </w:rPr>
        <w:t>-19</w:t>
      </w:r>
      <w:r w:rsidRPr="00E622AE">
        <w:rPr>
          <w:vertAlign w:val="superscript"/>
          <w:lang w:val="en-US"/>
        </w:rPr>
        <w:t>th</w:t>
      </w:r>
      <w:r w:rsidRPr="00E622AE">
        <w:rPr>
          <w:lang w:val="en-US"/>
        </w:rPr>
        <w:t xml:space="preserve"> May 2017</w:t>
      </w:r>
    </w:p>
    <w:p w14:paraId="2E91C377" w14:textId="69C350C6" w:rsidR="000845C0" w:rsidRPr="00E622AE" w:rsidRDefault="000845C0" w:rsidP="00107AD9">
      <w:pPr>
        <w:pStyle w:val="Reference"/>
        <w:rPr>
          <w:lang w:val="en-US"/>
        </w:rPr>
      </w:pPr>
      <w:r w:rsidRPr="00E622AE">
        <w:rPr>
          <w:lang w:val="en-US"/>
        </w:rPr>
        <w:t>R2-170</w:t>
      </w:r>
      <w:r w:rsidR="00107AD9" w:rsidRPr="00E622AE">
        <w:rPr>
          <w:lang w:val="en-US"/>
        </w:rPr>
        <w:t>620</w:t>
      </w:r>
      <w:r w:rsidRPr="00E622AE">
        <w:rPr>
          <w:lang w:val="en-US"/>
        </w:rPr>
        <w:t xml:space="preserve">7, </w:t>
      </w:r>
      <w:r w:rsidR="00107AD9" w:rsidRPr="00E622AE">
        <w:rPr>
          <w:lang w:val="en-US"/>
        </w:rPr>
        <w:t>Email discussion report [98#49]: Common RAN2 parameters for RLF and HOF simulations</w:t>
      </w:r>
      <w:r w:rsidRPr="00E622AE">
        <w:rPr>
          <w:lang w:val="en-US"/>
        </w:rPr>
        <w:t xml:space="preserve">, </w:t>
      </w:r>
      <w:r w:rsidR="00107AD9" w:rsidRPr="00E622AE">
        <w:rPr>
          <w:lang w:val="en-US"/>
        </w:rPr>
        <w:t>Qualcomm</w:t>
      </w:r>
      <w:r w:rsidRPr="00E622AE">
        <w:rPr>
          <w:lang w:val="en-US"/>
        </w:rPr>
        <w:t>, RAN2#98,</w:t>
      </w:r>
      <w:r w:rsidRPr="00E622AE" w:rsidDel="00E269DB">
        <w:rPr>
          <w:lang w:val="en-US"/>
        </w:rPr>
        <w:t xml:space="preserve"> </w:t>
      </w:r>
      <w:r w:rsidRPr="00E622AE">
        <w:rPr>
          <w:lang w:val="en-US"/>
        </w:rPr>
        <w:t>Hangzhou, 15</w:t>
      </w:r>
      <w:r w:rsidRPr="00E622AE">
        <w:rPr>
          <w:vertAlign w:val="superscript"/>
          <w:lang w:val="en-US"/>
        </w:rPr>
        <w:t>th</w:t>
      </w:r>
      <w:r w:rsidRPr="00E622AE">
        <w:rPr>
          <w:lang w:val="en-US"/>
        </w:rPr>
        <w:t>-19</w:t>
      </w:r>
      <w:r w:rsidRPr="00E622AE">
        <w:rPr>
          <w:vertAlign w:val="superscript"/>
          <w:lang w:val="en-US"/>
        </w:rPr>
        <w:t>th</w:t>
      </w:r>
      <w:r w:rsidRPr="00E622AE">
        <w:rPr>
          <w:lang w:val="en-US"/>
        </w:rPr>
        <w:t xml:space="preserve"> May 2017</w:t>
      </w:r>
    </w:p>
    <w:p w14:paraId="6EE1D252" w14:textId="491AA128" w:rsidR="005F3025" w:rsidRPr="00E622AE" w:rsidRDefault="00253ECF" w:rsidP="00311702">
      <w:pPr>
        <w:pStyle w:val="Reference"/>
        <w:rPr>
          <w:lang w:val="en-US"/>
        </w:rPr>
      </w:pPr>
      <w:r w:rsidRPr="00E622AE">
        <w:rPr>
          <w:lang w:val="en-US"/>
        </w:rPr>
        <w:t>3GPP TR 36.873</w:t>
      </w:r>
      <w:r w:rsidR="005F3025" w:rsidRPr="00E622AE">
        <w:rPr>
          <w:lang w:val="en-US"/>
        </w:rPr>
        <w:t xml:space="preserve">, </w:t>
      </w:r>
      <w:r w:rsidRPr="00E622AE">
        <w:rPr>
          <w:lang w:val="en-US"/>
        </w:rPr>
        <w:t>Study on 3D channel model for LTE (Release 12)</w:t>
      </w:r>
      <w:r w:rsidR="005F3025" w:rsidRPr="00E622AE">
        <w:rPr>
          <w:lang w:val="en-US"/>
        </w:rPr>
        <w:t xml:space="preserve">, </w:t>
      </w:r>
      <w:r w:rsidRPr="00E622AE">
        <w:rPr>
          <w:lang w:val="en-US"/>
        </w:rPr>
        <w:t>V2.1.0</w:t>
      </w:r>
      <w:r w:rsidR="005F3025" w:rsidRPr="00E622AE">
        <w:rPr>
          <w:lang w:val="en-US"/>
        </w:rPr>
        <w:t xml:space="preserve">, </w:t>
      </w:r>
      <w:r w:rsidRPr="00E622AE">
        <w:rPr>
          <w:lang w:val="en-US"/>
        </w:rPr>
        <w:t>2014-08</w:t>
      </w:r>
    </w:p>
    <w:p w14:paraId="72F7619B" w14:textId="7D481BC3" w:rsidR="00253ECF" w:rsidRPr="00E622AE" w:rsidRDefault="00253ECF" w:rsidP="00BE5141">
      <w:pPr>
        <w:pStyle w:val="Reference"/>
        <w:rPr>
          <w:lang w:val="en-US"/>
        </w:rPr>
      </w:pPr>
      <w:r w:rsidRPr="00E622AE">
        <w:rPr>
          <w:lang w:val="en-US"/>
        </w:rPr>
        <w:t>R</w:t>
      </w:r>
      <w:r w:rsidR="00BE5141" w:rsidRPr="00E622AE">
        <w:rPr>
          <w:lang w:val="en-US"/>
        </w:rPr>
        <w:t>1-17050</w:t>
      </w:r>
      <w:r w:rsidRPr="00E622AE">
        <w:rPr>
          <w:lang w:val="en-US"/>
        </w:rPr>
        <w:t xml:space="preserve">27, </w:t>
      </w:r>
      <w:r w:rsidR="00BE5141" w:rsidRPr="00E622AE">
        <w:rPr>
          <w:lang w:val="en-US"/>
        </w:rPr>
        <w:t>Handover results for aerial vehicles</w:t>
      </w:r>
      <w:r w:rsidRPr="00E622AE">
        <w:rPr>
          <w:lang w:val="en-US"/>
        </w:rPr>
        <w:t xml:space="preserve">, </w:t>
      </w:r>
      <w:r w:rsidR="00BE5141" w:rsidRPr="00E622AE">
        <w:rPr>
          <w:lang w:val="en-US"/>
        </w:rPr>
        <w:t>Qualcomm</w:t>
      </w:r>
      <w:r w:rsidRPr="00E622AE">
        <w:rPr>
          <w:lang w:val="en-US"/>
        </w:rPr>
        <w:t>, RAN</w:t>
      </w:r>
      <w:r w:rsidR="00BE5141" w:rsidRPr="00E622AE">
        <w:rPr>
          <w:lang w:val="en-US"/>
        </w:rPr>
        <w:t>1</w:t>
      </w:r>
      <w:r w:rsidRPr="00E622AE">
        <w:rPr>
          <w:lang w:val="en-US"/>
        </w:rPr>
        <w:t>#8</w:t>
      </w:r>
      <w:r w:rsidR="00BE5141" w:rsidRPr="00E622AE">
        <w:rPr>
          <w:lang w:val="en-US"/>
        </w:rPr>
        <w:t>8bis</w:t>
      </w:r>
      <w:r w:rsidRPr="00E622AE">
        <w:rPr>
          <w:lang w:val="en-US"/>
        </w:rPr>
        <w:t>,</w:t>
      </w:r>
      <w:r w:rsidRPr="00E622AE" w:rsidDel="00E269DB">
        <w:rPr>
          <w:lang w:val="en-US"/>
        </w:rPr>
        <w:t xml:space="preserve"> </w:t>
      </w:r>
      <w:r w:rsidR="00BE5141" w:rsidRPr="00E622AE">
        <w:rPr>
          <w:lang w:val="en-US"/>
        </w:rPr>
        <w:t>Spokane</w:t>
      </w:r>
      <w:r w:rsidRPr="00E622AE">
        <w:rPr>
          <w:lang w:val="en-US"/>
        </w:rPr>
        <w:t xml:space="preserve">, </w:t>
      </w:r>
      <w:r w:rsidR="00BE5141" w:rsidRPr="00E622AE">
        <w:rPr>
          <w:lang w:val="en-US"/>
        </w:rPr>
        <w:t>3</w:t>
      </w:r>
      <w:r w:rsidR="00BE5141" w:rsidRPr="00E622AE">
        <w:rPr>
          <w:vertAlign w:val="superscript"/>
          <w:lang w:val="en-US"/>
        </w:rPr>
        <w:t>rd</w:t>
      </w:r>
      <w:r w:rsidR="00BE5141" w:rsidRPr="00E622AE">
        <w:rPr>
          <w:lang w:val="en-US"/>
        </w:rPr>
        <w:t>-7</w:t>
      </w:r>
      <w:r w:rsidRPr="00E622AE">
        <w:rPr>
          <w:vertAlign w:val="superscript"/>
          <w:lang w:val="en-US"/>
        </w:rPr>
        <w:t>th</w:t>
      </w:r>
      <w:r w:rsidRPr="00E622AE">
        <w:rPr>
          <w:lang w:val="en-US"/>
        </w:rPr>
        <w:t xml:space="preserve"> </w:t>
      </w:r>
      <w:r w:rsidR="00BE5141" w:rsidRPr="00E622AE">
        <w:rPr>
          <w:lang w:val="en-US"/>
        </w:rPr>
        <w:t>April</w:t>
      </w:r>
      <w:r w:rsidRPr="00E622AE">
        <w:rPr>
          <w:lang w:val="en-US"/>
        </w:rPr>
        <w:t xml:space="preserve"> 2017</w:t>
      </w:r>
    </w:p>
    <w:p w14:paraId="3201C7E9" w14:textId="1FF03B68" w:rsidR="00253ECF" w:rsidRPr="00E622AE" w:rsidRDefault="00BE5141" w:rsidP="00BE5141">
      <w:pPr>
        <w:pStyle w:val="Reference"/>
        <w:rPr>
          <w:lang w:val="en-US"/>
        </w:rPr>
      </w:pPr>
      <w:r w:rsidRPr="00E622AE">
        <w:rPr>
          <w:lang w:val="en-US"/>
        </w:rPr>
        <w:t>R1-1705823, Field measurement results for drone LTE enhancement, KDDI Corporation, RAN1#88bis,</w:t>
      </w:r>
      <w:r w:rsidRPr="00E622AE" w:rsidDel="00E269DB">
        <w:rPr>
          <w:lang w:val="en-US"/>
        </w:rPr>
        <w:t xml:space="preserve"> </w:t>
      </w:r>
      <w:r w:rsidRPr="00E622AE">
        <w:rPr>
          <w:lang w:val="en-US"/>
        </w:rPr>
        <w:t>Spokane, 3</w:t>
      </w:r>
      <w:r w:rsidRPr="00E622AE">
        <w:rPr>
          <w:vertAlign w:val="superscript"/>
          <w:lang w:val="en-US"/>
        </w:rPr>
        <w:t>rd</w:t>
      </w:r>
      <w:r w:rsidRPr="00E622AE">
        <w:rPr>
          <w:lang w:val="en-US"/>
        </w:rPr>
        <w:t>-7</w:t>
      </w:r>
      <w:r w:rsidRPr="00E622AE">
        <w:rPr>
          <w:vertAlign w:val="superscript"/>
          <w:lang w:val="en-US"/>
        </w:rPr>
        <w:t>th</w:t>
      </w:r>
      <w:r w:rsidRPr="00E622AE">
        <w:rPr>
          <w:lang w:val="en-US"/>
        </w:rPr>
        <w:t xml:space="preserve"> April 2017</w:t>
      </w:r>
    </w:p>
    <w:bookmarkEnd w:id="4"/>
    <w:bookmarkEnd w:id="5"/>
    <w:p w14:paraId="684E8AC6" w14:textId="77777777" w:rsidR="003A7EF3" w:rsidRPr="00E622AE" w:rsidRDefault="003A7EF3" w:rsidP="00CE0424">
      <w:pPr>
        <w:pStyle w:val="BodyText"/>
        <w:rPr>
          <w:lang w:val="en-US"/>
        </w:rPr>
      </w:pPr>
    </w:p>
    <w:sectPr w:rsidR="003A7EF3" w:rsidRPr="00E622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F9482" w14:textId="77777777" w:rsidR="006558ED" w:rsidRDefault="006558ED">
      <w:r>
        <w:separator/>
      </w:r>
    </w:p>
  </w:endnote>
  <w:endnote w:type="continuationSeparator" w:id="0">
    <w:p w14:paraId="1B64189D" w14:textId="77777777" w:rsidR="006558ED" w:rsidRDefault="0065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56A87" w14:textId="77777777" w:rsidR="00933CB3" w:rsidRDefault="00933C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5F5D0" w14:textId="0344D10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3A9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3A9C">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5B6C6" w14:textId="77777777" w:rsidR="00933CB3" w:rsidRDefault="00933C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5AA27" w14:textId="77777777" w:rsidR="006558ED" w:rsidRDefault="006558ED">
      <w:r>
        <w:separator/>
      </w:r>
    </w:p>
  </w:footnote>
  <w:footnote w:type="continuationSeparator" w:id="0">
    <w:p w14:paraId="5FDD3F4B" w14:textId="77777777" w:rsidR="006558ED" w:rsidRDefault="0065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58D44"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5705B" w14:textId="77777777" w:rsidR="00933CB3" w:rsidRDefault="00933C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EF3C8" w14:textId="77777777" w:rsidR="00933CB3" w:rsidRDefault="00933C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085BB8"/>
    <w:multiLevelType w:val="hybridMultilevel"/>
    <w:tmpl w:val="8D22E00E"/>
    <w:lvl w:ilvl="0" w:tplc="C972B94E">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285E45"/>
    <w:multiLevelType w:val="hybridMultilevel"/>
    <w:tmpl w:val="3482DBF8"/>
    <w:lvl w:ilvl="0" w:tplc="7BB6828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8E377F"/>
    <w:multiLevelType w:val="hybridMultilevel"/>
    <w:tmpl w:val="1D5A7924"/>
    <w:lvl w:ilvl="0" w:tplc="1E866F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622C5C"/>
    <w:multiLevelType w:val="hybridMultilevel"/>
    <w:tmpl w:val="95624D7A"/>
    <w:lvl w:ilvl="0" w:tplc="9DC40CD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9"/>
  </w:num>
  <w:num w:numId="6">
    <w:abstractNumId w:val="13"/>
  </w:num>
  <w:num w:numId="7">
    <w:abstractNumId w:val="17"/>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6"/>
  </w:num>
  <w:num w:numId="17">
    <w:abstractNumId w:val="7"/>
  </w:num>
  <w:num w:numId="18">
    <w:abstractNumId w:val="14"/>
  </w:num>
  <w:num w:numId="1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8F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E44"/>
    <w:rsid w:val="00077E5F"/>
    <w:rsid w:val="0008036A"/>
    <w:rsid w:val="00081AE6"/>
    <w:rsid w:val="000845C0"/>
    <w:rsid w:val="000855EB"/>
    <w:rsid w:val="00085B52"/>
    <w:rsid w:val="000866F2"/>
    <w:rsid w:val="0009009F"/>
    <w:rsid w:val="000901BC"/>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9C3"/>
    <w:rsid w:val="000F6DF3"/>
    <w:rsid w:val="001005FF"/>
    <w:rsid w:val="001062FB"/>
    <w:rsid w:val="001063E6"/>
    <w:rsid w:val="00107AD9"/>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613"/>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1EE9"/>
    <w:rsid w:val="001B5A5D"/>
    <w:rsid w:val="001C1CE5"/>
    <w:rsid w:val="001C3D2A"/>
    <w:rsid w:val="001D51BA"/>
    <w:rsid w:val="001D6119"/>
    <w:rsid w:val="001D6342"/>
    <w:rsid w:val="001D6D53"/>
    <w:rsid w:val="001E58E2"/>
    <w:rsid w:val="001E7AED"/>
    <w:rsid w:val="001F3916"/>
    <w:rsid w:val="001F54C5"/>
    <w:rsid w:val="001F662C"/>
    <w:rsid w:val="001F7074"/>
    <w:rsid w:val="00200490"/>
    <w:rsid w:val="00201F3A"/>
    <w:rsid w:val="00203F96"/>
    <w:rsid w:val="002043C4"/>
    <w:rsid w:val="002069B2"/>
    <w:rsid w:val="00207FA3"/>
    <w:rsid w:val="00214DA8"/>
    <w:rsid w:val="00215423"/>
    <w:rsid w:val="002158FA"/>
    <w:rsid w:val="00220600"/>
    <w:rsid w:val="002224DB"/>
    <w:rsid w:val="00223FCB"/>
    <w:rsid w:val="002252C3"/>
    <w:rsid w:val="00225C54"/>
    <w:rsid w:val="0023036B"/>
    <w:rsid w:val="00230765"/>
    <w:rsid w:val="002319E4"/>
    <w:rsid w:val="00235632"/>
    <w:rsid w:val="00235872"/>
    <w:rsid w:val="00241559"/>
    <w:rsid w:val="002435B3"/>
    <w:rsid w:val="002458EB"/>
    <w:rsid w:val="002500C8"/>
    <w:rsid w:val="00253ECF"/>
    <w:rsid w:val="00256492"/>
    <w:rsid w:val="00257543"/>
    <w:rsid w:val="002617E7"/>
    <w:rsid w:val="00264228"/>
    <w:rsid w:val="00264334"/>
    <w:rsid w:val="0026473E"/>
    <w:rsid w:val="00266214"/>
    <w:rsid w:val="00267C83"/>
    <w:rsid w:val="0027144F"/>
    <w:rsid w:val="00271F3A"/>
    <w:rsid w:val="002723B0"/>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5EF9"/>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5D0F"/>
    <w:rsid w:val="00336BDA"/>
    <w:rsid w:val="00342BD7"/>
    <w:rsid w:val="00343A07"/>
    <w:rsid w:val="00346DB5"/>
    <w:rsid w:val="003477B1"/>
    <w:rsid w:val="00357380"/>
    <w:rsid w:val="003602D9"/>
    <w:rsid w:val="003604CE"/>
    <w:rsid w:val="00370E47"/>
    <w:rsid w:val="003742AC"/>
    <w:rsid w:val="00377CE1"/>
    <w:rsid w:val="00385BF0"/>
    <w:rsid w:val="003913B8"/>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2AE5"/>
    <w:rsid w:val="004734D0"/>
    <w:rsid w:val="0047556B"/>
    <w:rsid w:val="00477768"/>
    <w:rsid w:val="00492BC5"/>
    <w:rsid w:val="004964F1"/>
    <w:rsid w:val="004A16BC"/>
    <w:rsid w:val="004A2B94"/>
    <w:rsid w:val="004B1DD4"/>
    <w:rsid w:val="004B7C0C"/>
    <w:rsid w:val="004C2DB9"/>
    <w:rsid w:val="004C3898"/>
    <w:rsid w:val="004D36B1"/>
    <w:rsid w:val="004D7EBD"/>
    <w:rsid w:val="004E2680"/>
    <w:rsid w:val="004E28F9"/>
    <w:rsid w:val="004E462E"/>
    <w:rsid w:val="004E56DC"/>
    <w:rsid w:val="004E76F4"/>
    <w:rsid w:val="004F0B4E"/>
    <w:rsid w:val="004F0B6C"/>
    <w:rsid w:val="004F2078"/>
    <w:rsid w:val="004F3EFA"/>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2B4D"/>
    <w:rsid w:val="005A662D"/>
    <w:rsid w:val="005B35D7"/>
    <w:rsid w:val="005B3711"/>
    <w:rsid w:val="005B392A"/>
    <w:rsid w:val="005B3AA3"/>
    <w:rsid w:val="005B591A"/>
    <w:rsid w:val="005B6F83"/>
    <w:rsid w:val="005C74FB"/>
    <w:rsid w:val="005D1602"/>
    <w:rsid w:val="005D6CE0"/>
    <w:rsid w:val="005E385F"/>
    <w:rsid w:val="005E5B81"/>
    <w:rsid w:val="005E71BF"/>
    <w:rsid w:val="005F17FF"/>
    <w:rsid w:val="005F2CB1"/>
    <w:rsid w:val="005F3025"/>
    <w:rsid w:val="005F618C"/>
    <w:rsid w:val="005F70BD"/>
    <w:rsid w:val="0060283C"/>
    <w:rsid w:val="00604F14"/>
    <w:rsid w:val="0060649E"/>
    <w:rsid w:val="00611B83"/>
    <w:rsid w:val="00613257"/>
    <w:rsid w:val="00620A71"/>
    <w:rsid w:val="00620D80"/>
    <w:rsid w:val="00621A9E"/>
    <w:rsid w:val="00621F52"/>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8F9"/>
    <w:rsid w:val="00655733"/>
    <w:rsid w:val="006558ED"/>
    <w:rsid w:val="00655ACD"/>
    <w:rsid w:val="00656A92"/>
    <w:rsid w:val="00656DDE"/>
    <w:rsid w:val="0066011D"/>
    <w:rsid w:val="006607C0"/>
    <w:rsid w:val="006613A6"/>
    <w:rsid w:val="006627A2"/>
    <w:rsid w:val="006634E6"/>
    <w:rsid w:val="006634F7"/>
    <w:rsid w:val="006655EE"/>
    <w:rsid w:val="00667EE7"/>
    <w:rsid w:val="00670922"/>
    <w:rsid w:val="00670BE1"/>
    <w:rsid w:val="0067218F"/>
    <w:rsid w:val="006741F2"/>
    <w:rsid w:val="00674CC3"/>
    <w:rsid w:val="00675C72"/>
    <w:rsid w:val="006771F9"/>
    <w:rsid w:val="00677646"/>
    <w:rsid w:val="006776D7"/>
    <w:rsid w:val="00677805"/>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AB9"/>
    <w:rsid w:val="006D6F08"/>
    <w:rsid w:val="006E062C"/>
    <w:rsid w:val="006E28B7"/>
    <w:rsid w:val="006E3310"/>
    <w:rsid w:val="006E4E39"/>
    <w:rsid w:val="006E565E"/>
    <w:rsid w:val="006E673D"/>
    <w:rsid w:val="006E7D3B"/>
    <w:rsid w:val="006F1B70"/>
    <w:rsid w:val="006F341D"/>
    <w:rsid w:val="006F3CDE"/>
    <w:rsid w:val="006F411D"/>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281"/>
    <w:rsid w:val="007F7E4C"/>
    <w:rsid w:val="00803FAE"/>
    <w:rsid w:val="00805DF3"/>
    <w:rsid w:val="0080605F"/>
    <w:rsid w:val="00807786"/>
    <w:rsid w:val="00811FCB"/>
    <w:rsid w:val="008158D6"/>
    <w:rsid w:val="00817196"/>
    <w:rsid w:val="008235DB"/>
    <w:rsid w:val="00824AB4"/>
    <w:rsid w:val="00825C42"/>
    <w:rsid w:val="00825D25"/>
    <w:rsid w:val="00827D6F"/>
    <w:rsid w:val="00832029"/>
    <w:rsid w:val="008376AC"/>
    <w:rsid w:val="008444E8"/>
    <w:rsid w:val="00844E80"/>
    <w:rsid w:val="008466B4"/>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85F1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3CB3"/>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61A0"/>
    <w:rsid w:val="009B1F30"/>
    <w:rsid w:val="009B3AC2"/>
    <w:rsid w:val="009B4DF4"/>
    <w:rsid w:val="009B564E"/>
    <w:rsid w:val="009B7E87"/>
    <w:rsid w:val="009C403E"/>
    <w:rsid w:val="009C5786"/>
    <w:rsid w:val="009D4FF0"/>
    <w:rsid w:val="009D703C"/>
    <w:rsid w:val="009D718F"/>
    <w:rsid w:val="009E068F"/>
    <w:rsid w:val="009E14E0"/>
    <w:rsid w:val="009E2CB8"/>
    <w:rsid w:val="009E35DB"/>
    <w:rsid w:val="009E47A3"/>
    <w:rsid w:val="009E5791"/>
    <w:rsid w:val="009F08F3"/>
    <w:rsid w:val="009F344F"/>
    <w:rsid w:val="00A048A8"/>
    <w:rsid w:val="00A04F49"/>
    <w:rsid w:val="00A05B28"/>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4F1F"/>
    <w:rsid w:val="00A657D7"/>
    <w:rsid w:val="00A660AC"/>
    <w:rsid w:val="00A66F55"/>
    <w:rsid w:val="00A67E6C"/>
    <w:rsid w:val="00A70AB8"/>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116"/>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1A7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141"/>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83A9C"/>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16D9"/>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288"/>
    <w:rsid w:val="00D324CE"/>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23F"/>
    <w:rsid w:val="00D92982"/>
    <w:rsid w:val="00DA305E"/>
    <w:rsid w:val="00DA5417"/>
    <w:rsid w:val="00DA56E8"/>
    <w:rsid w:val="00DB0A9F"/>
    <w:rsid w:val="00DB377D"/>
    <w:rsid w:val="00DC2D36"/>
    <w:rsid w:val="00DC53EF"/>
    <w:rsid w:val="00DE5608"/>
    <w:rsid w:val="00DE58D0"/>
    <w:rsid w:val="00DE654F"/>
    <w:rsid w:val="00DF0B6E"/>
    <w:rsid w:val="00DF15E0"/>
    <w:rsid w:val="00DF299A"/>
    <w:rsid w:val="00DF37A0"/>
    <w:rsid w:val="00E110E7"/>
    <w:rsid w:val="00E11B20"/>
    <w:rsid w:val="00E17FA2"/>
    <w:rsid w:val="00E22330"/>
    <w:rsid w:val="00E2672F"/>
    <w:rsid w:val="00E269DB"/>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1A7"/>
    <w:rsid w:val="00E57565"/>
    <w:rsid w:val="00E622AE"/>
    <w:rsid w:val="00E62A07"/>
    <w:rsid w:val="00E63838"/>
    <w:rsid w:val="00E64434"/>
    <w:rsid w:val="00E67C51"/>
    <w:rsid w:val="00E72EFC"/>
    <w:rsid w:val="00E758EC"/>
    <w:rsid w:val="00E8234C"/>
    <w:rsid w:val="00E83AA9"/>
    <w:rsid w:val="00E85928"/>
    <w:rsid w:val="00E87822"/>
    <w:rsid w:val="00E90395"/>
    <w:rsid w:val="00E90E49"/>
    <w:rsid w:val="00E917F9"/>
    <w:rsid w:val="00E9291C"/>
    <w:rsid w:val="00E92DD9"/>
    <w:rsid w:val="00E93FFE"/>
    <w:rsid w:val="00E94F8A"/>
    <w:rsid w:val="00EA0B99"/>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2F28"/>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D17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83A9C"/>
    <w:pPr>
      <w:spacing w:after="160" w:line="259" w:lineRule="auto"/>
    </w:pPr>
    <w:rPr>
      <w:rFonts w:asciiTheme="minorHAnsi" w:eastAsiaTheme="minorHAnsi" w:hAnsiTheme="minorHAnsi" w:cstheme="minorBidi"/>
      <w:sz w:val="22"/>
      <w:szCs w:val="22"/>
      <w:lang w:val="fi-FI"/>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C83A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3A9C"/>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2D5E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5518EAA5-5A7D-4285-B88F-70F10D447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749</Words>
  <Characters>6075</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2017-08-11T13:02:00Z</dcterms:created>
  <dcterms:modified xsi:type="dcterms:W3CDTF">2017-08-11T18:09:00Z</dcterms:modified>
</cp:coreProperties>
</file>